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7D87D" w14:textId="06EB5120" w:rsidR="002F4991" w:rsidRPr="00B266B0" w:rsidRDefault="002F4991" w:rsidP="002F4991">
      <w:pPr>
        <w:pStyle w:val="Header"/>
        <w:tabs>
          <w:tab w:val="right" w:pos="9639"/>
        </w:tabs>
        <w:rPr>
          <w:i/>
          <w:iCs/>
          <w:noProof w:val="0"/>
          <w:sz w:val="24"/>
          <w:szCs w:val="24"/>
        </w:rPr>
      </w:pPr>
      <w:bookmarkStart w:id="0" w:name="_Toc193024528"/>
      <w:r w:rsidRPr="56B13E80">
        <w:rPr>
          <w:noProof w:val="0"/>
          <w:sz w:val="24"/>
          <w:szCs w:val="24"/>
        </w:rPr>
        <w:t>3GPP TSG-RAN WG2 Meeting #11</w:t>
      </w:r>
      <w:r>
        <w:rPr>
          <w:noProof w:val="0"/>
          <w:sz w:val="24"/>
          <w:szCs w:val="24"/>
        </w:rPr>
        <w:t>7</w:t>
      </w:r>
      <w:r w:rsidRPr="56B13E80">
        <w:rPr>
          <w:noProof w:val="0"/>
          <w:sz w:val="24"/>
          <w:szCs w:val="24"/>
        </w:rPr>
        <w:t xml:space="preserve"> Electronic</w:t>
      </w:r>
      <w:r>
        <w:tab/>
      </w:r>
      <w:r w:rsidRPr="56B13E80">
        <w:rPr>
          <w:noProof w:val="0"/>
          <w:sz w:val="24"/>
          <w:szCs w:val="24"/>
        </w:rPr>
        <w:t>R2-220</w:t>
      </w:r>
      <w:r w:rsidR="00CC4384">
        <w:rPr>
          <w:noProof w:val="0"/>
          <w:sz w:val="24"/>
          <w:szCs w:val="24"/>
        </w:rPr>
        <w:t>3398</w:t>
      </w:r>
    </w:p>
    <w:p w14:paraId="06C903AA" w14:textId="1CA9E146" w:rsidR="002F4991" w:rsidRPr="00465587" w:rsidRDefault="002F4991" w:rsidP="002F4991">
      <w:pPr>
        <w:pStyle w:val="Header"/>
        <w:tabs>
          <w:tab w:val="right" w:pos="9639"/>
        </w:tabs>
        <w:rPr>
          <w:bCs/>
          <w:sz w:val="24"/>
          <w:szCs w:val="24"/>
          <w:lang w:eastAsia="zh-CN"/>
        </w:rPr>
      </w:pPr>
      <w:r>
        <w:rPr>
          <w:bCs/>
          <w:sz w:val="24"/>
          <w:szCs w:val="24"/>
          <w:lang w:eastAsia="zh-CN"/>
        </w:rPr>
        <w:t>21</w:t>
      </w:r>
      <w:r w:rsidRPr="005C7CD5">
        <w:rPr>
          <w:bCs/>
          <w:sz w:val="24"/>
          <w:szCs w:val="24"/>
          <w:lang w:eastAsia="zh-CN"/>
        </w:rPr>
        <w:t xml:space="preserve"> </w:t>
      </w:r>
      <w:r>
        <w:rPr>
          <w:bCs/>
          <w:sz w:val="24"/>
          <w:szCs w:val="24"/>
          <w:lang w:eastAsia="zh-CN"/>
        </w:rPr>
        <w:t xml:space="preserve">February </w:t>
      </w:r>
      <w:r w:rsidRPr="005C7CD5">
        <w:rPr>
          <w:bCs/>
          <w:sz w:val="24"/>
          <w:szCs w:val="24"/>
          <w:lang w:eastAsia="zh-CN"/>
        </w:rPr>
        <w:t xml:space="preserve">– </w:t>
      </w:r>
      <w:r>
        <w:rPr>
          <w:bCs/>
          <w:sz w:val="24"/>
          <w:szCs w:val="24"/>
          <w:lang w:eastAsia="zh-CN"/>
        </w:rPr>
        <w:t>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2022</w:t>
      </w:r>
      <w:r>
        <w:rPr>
          <w:noProof w:val="0"/>
          <w:sz w:val="24"/>
          <w:szCs w:val="24"/>
          <w:lang w:eastAsia="zh-CN"/>
        </w:rPr>
        <w:tab/>
      </w:r>
    </w:p>
    <w:p w14:paraId="689E3DF0" w14:textId="77777777" w:rsidR="002F4991" w:rsidRPr="00B266B0" w:rsidRDefault="002F4991" w:rsidP="002F4991">
      <w:pPr>
        <w:pStyle w:val="Header"/>
        <w:rPr>
          <w:bCs/>
          <w:noProof w:val="0"/>
          <w:sz w:val="24"/>
        </w:rPr>
      </w:pPr>
    </w:p>
    <w:p w14:paraId="19BB0E56" w14:textId="77777777" w:rsidR="002F4991" w:rsidRPr="00B266B0" w:rsidRDefault="002F4991" w:rsidP="002F4991">
      <w:pPr>
        <w:pStyle w:val="Header"/>
        <w:rPr>
          <w:bCs/>
          <w:noProof w:val="0"/>
          <w:sz w:val="24"/>
        </w:rPr>
      </w:pPr>
    </w:p>
    <w:p w14:paraId="3821AD2B" w14:textId="168CFF19" w:rsidR="002F4991" w:rsidRPr="00B266B0" w:rsidRDefault="002F4991" w:rsidP="002F4991">
      <w:pPr>
        <w:pStyle w:val="CRCoverPage"/>
        <w:tabs>
          <w:tab w:val="left" w:pos="1985"/>
        </w:tabs>
        <w:rPr>
          <w:rFonts w:cs="Arial"/>
          <w:b/>
          <w:bCs/>
          <w:sz w:val="24"/>
          <w:szCs w:val="24"/>
          <w:lang w:eastAsia="ja-JP"/>
        </w:rPr>
      </w:pPr>
      <w:r w:rsidRPr="56B13E80">
        <w:rPr>
          <w:rFonts w:cs="Arial"/>
          <w:b/>
          <w:bCs/>
          <w:sz w:val="24"/>
          <w:szCs w:val="24"/>
        </w:rPr>
        <w:t>Agenda item:</w:t>
      </w:r>
      <w:r>
        <w:tab/>
      </w:r>
      <w:r w:rsidRPr="56B13E80">
        <w:rPr>
          <w:rFonts w:cs="Arial"/>
          <w:b/>
          <w:bCs/>
          <w:sz w:val="24"/>
          <w:szCs w:val="24"/>
          <w:lang w:eastAsia="ja-JP"/>
        </w:rPr>
        <w:t>8.</w:t>
      </w:r>
      <w:r w:rsidR="000E7074">
        <w:rPr>
          <w:rFonts w:cs="Arial"/>
          <w:b/>
          <w:bCs/>
          <w:sz w:val="24"/>
          <w:szCs w:val="24"/>
          <w:lang w:eastAsia="ja-JP"/>
        </w:rPr>
        <w:t>14.3.2</w:t>
      </w:r>
    </w:p>
    <w:p w14:paraId="7EFD1FBC" w14:textId="77777777" w:rsidR="002F4991" w:rsidRPr="00B266B0" w:rsidRDefault="002F4991" w:rsidP="002F499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FB77CB0" w14:textId="61CF5D36" w:rsidR="002F4991" w:rsidRDefault="002F4991" w:rsidP="002F4991">
      <w:pPr>
        <w:ind w:left="1985" w:hanging="1985"/>
        <w:rPr>
          <w:rFonts w:ascii="Arial" w:hAnsi="Arial" w:cs="Arial"/>
          <w:b/>
          <w:bCs/>
          <w:sz w:val="24"/>
          <w:szCs w:val="24"/>
        </w:rPr>
      </w:pPr>
      <w:r w:rsidRPr="56B13E80">
        <w:rPr>
          <w:rFonts w:ascii="Arial" w:hAnsi="Arial" w:cs="Arial"/>
          <w:b/>
          <w:bCs/>
          <w:sz w:val="24"/>
          <w:szCs w:val="24"/>
        </w:rPr>
        <w:t>Title:</w:t>
      </w:r>
      <w:r>
        <w:tab/>
      </w:r>
      <w:r w:rsidR="000E7074">
        <w:rPr>
          <w:rFonts w:ascii="Arial" w:hAnsi="Arial" w:cs="Arial"/>
          <w:b/>
          <w:bCs/>
          <w:sz w:val="24"/>
          <w:szCs w:val="24"/>
        </w:rPr>
        <w:t xml:space="preserve">QMC/MDT alignment and </w:t>
      </w:r>
      <w:r w:rsidR="009C5F9E">
        <w:rPr>
          <w:rFonts w:ascii="Arial" w:hAnsi="Arial" w:cs="Arial"/>
          <w:b/>
          <w:bCs/>
          <w:sz w:val="24"/>
          <w:szCs w:val="24"/>
        </w:rPr>
        <w:t xml:space="preserve">paused </w:t>
      </w:r>
      <w:r w:rsidR="000E7074" w:rsidRPr="000E7074">
        <w:rPr>
          <w:rFonts w:ascii="Arial" w:hAnsi="Arial" w:cs="Arial"/>
          <w:b/>
          <w:bCs/>
          <w:sz w:val="24"/>
          <w:szCs w:val="24"/>
        </w:rPr>
        <w:t>QoE handling in HO</w:t>
      </w:r>
    </w:p>
    <w:p w14:paraId="4D373C7C" w14:textId="592C3FC6" w:rsidR="002F4991" w:rsidRPr="00B266B0" w:rsidRDefault="002F4991" w:rsidP="002F499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67DB">
        <w:rPr>
          <w:rFonts w:ascii="Arial" w:hAnsi="Arial" w:cs="Arial"/>
          <w:b/>
          <w:bCs/>
          <w:sz w:val="24"/>
        </w:rPr>
        <w:t>NR_</w:t>
      </w:r>
      <w:r w:rsidR="000E7074">
        <w:rPr>
          <w:rFonts w:ascii="Arial" w:hAnsi="Arial" w:cs="Arial"/>
          <w:b/>
          <w:bCs/>
          <w:sz w:val="24"/>
        </w:rPr>
        <w:t>QoE</w:t>
      </w:r>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17</w:t>
      </w:r>
    </w:p>
    <w:p w14:paraId="5B184500" w14:textId="77777777" w:rsidR="002F4991" w:rsidRPr="00B266B0" w:rsidRDefault="002F4991" w:rsidP="002F499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63E991CF" w14:textId="77777777" w:rsidR="00B2337E" w:rsidRDefault="00B2337E" w:rsidP="002D7A74">
      <w:pPr>
        <w:pStyle w:val="Heading1"/>
        <w:numPr>
          <w:ilvl w:val="0"/>
          <w:numId w:val="6"/>
        </w:numPr>
        <w:spacing w:before="100" w:beforeAutospacing="1" w:after="100" w:afterAutospacing="1"/>
        <w:jc w:val="both"/>
        <w:rPr>
          <w:rFonts w:cs="Arial"/>
        </w:rPr>
      </w:pPr>
      <w:r>
        <w:rPr>
          <w:rFonts w:cs="Arial"/>
        </w:rPr>
        <w:t>Introduction</w:t>
      </w:r>
    </w:p>
    <w:p w14:paraId="1BC257ED" w14:textId="3DCB5438" w:rsidR="00B45A59" w:rsidRDefault="00485AF3" w:rsidP="000E7074">
      <w:pPr>
        <w:pStyle w:val="Comments"/>
        <w:rPr>
          <w:rFonts w:ascii="Times New Roman" w:eastAsia="SimSun" w:hAnsi="Times New Roman" w:cs="Times New Roman"/>
          <w:i w:val="0"/>
          <w:noProof w:val="0"/>
          <w:color w:val="000000"/>
          <w:sz w:val="20"/>
          <w:szCs w:val="20"/>
          <w:lang w:val="en-GB" w:eastAsia="zh-CN"/>
        </w:rPr>
      </w:pPr>
      <w:r w:rsidRPr="000E7074">
        <w:rPr>
          <w:rFonts w:ascii="Times New Roman" w:eastAsia="SimSun" w:hAnsi="Times New Roman" w:cs="Times New Roman"/>
          <w:i w:val="0"/>
          <w:noProof w:val="0"/>
          <w:color w:val="000000"/>
          <w:sz w:val="20"/>
          <w:szCs w:val="20"/>
          <w:lang w:val="en-GB" w:eastAsia="zh-CN"/>
        </w:rPr>
        <w:t xml:space="preserve">The </w:t>
      </w:r>
      <w:r w:rsidR="00B45A59" w:rsidRPr="00B45A59">
        <w:rPr>
          <w:rFonts w:ascii="Times New Roman" w:eastAsia="SimSun" w:hAnsi="Times New Roman" w:cs="Times New Roman"/>
          <w:i w:val="0"/>
          <w:noProof w:val="0"/>
          <w:color w:val="000000"/>
          <w:sz w:val="20"/>
          <w:szCs w:val="20"/>
          <w:lang w:val="en-GB" w:eastAsia="zh-CN"/>
        </w:rPr>
        <w:t>[Post116bis-e][082][QoE] Open Issues (China Unicom)</w:t>
      </w:r>
      <w:r w:rsidR="00B45A59">
        <w:rPr>
          <w:rFonts w:ascii="Times New Roman" w:eastAsia="SimSun" w:hAnsi="Times New Roman" w:cs="Times New Roman"/>
          <w:i w:val="0"/>
          <w:noProof w:val="0"/>
          <w:color w:val="000000"/>
          <w:sz w:val="20"/>
          <w:szCs w:val="20"/>
          <w:lang w:val="en-GB" w:eastAsia="zh-CN"/>
        </w:rPr>
        <w:t xml:space="preserve"> in </w:t>
      </w:r>
      <w:hyperlink r:id="rId13" w:history="1">
        <w:r w:rsidR="00B45A59" w:rsidRPr="00B45A59">
          <w:rPr>
            <w:rStyle w:val="Hyperlink"/>
            <w:rFonts w:ascii="Times New Roman" w:eastAsia="SimSun" w:hAnsi="Times New Roman" w:cs="Times New Roman"/>
            <w:i w:val="0"/>
            <w:noProof w:val="0"/>
            <w:sz w:val="20"/>
            <w:szCs w:val="20"/>
            <w:lang w:val="en-GB" w:eastAsia="zh-CN"/>
          </w:rPr>
          <w:t>R2-2202043</w:t>
        </w:r>
      </w:hyperlink>
      <w:r w:rsidR="00B45A59">
        <w:rPr>
          <w:rFonts w:ascii="Times New Roman" w:eastAsia="SimSun" w:hAnsi="Times New Roman" w:cs="Times New Roman"/>
          <w:i w:val="0"/>
          <w:noProof w:val="0"/>
          <w:color w:val="000000"/>
          <w:sz w:val="20"/>
          <w:szCs w:val="20"/>
          <w:lang w:val="en-GB" w:eastAsia="zh-CN"/>
        </w:rPr>
        <w:t xml:space="preserve"> discussed the following open issues,</w:t>
      </w:r>
      <w:r w:rsidR="005F61E1">
        <w:rPr>
          <w:rFonts w:ascii="Times New Roman" w:eastAsia="SimSun" w:hAnsi="Times New Roman" w:cs="Times New Roman"/>
          <w:i w:val="0"/>
          <w:noProof w:val="0"/>
          <w:color w:val="000000"/>
          <w:sz w:val="20"/>
          <w:szCs w:val="20"/>
          <w:lang w:val="en-GB" w:eastAsia="zh-CN"/>
        </w:rPr>
        <w:t xml:space="preserve"> for which solutions directions are not concluded</w:t>
      </w:r>
      <w:r w:rsidR="00B45A59">
        <w:rPr>
          <w:rFonts w:ascii="Times New Roman" w:eastAsia="SimSun" w:hAnsi="Times New Roman" w:cs="Times New Roman"/>
          <w:i w:val="0"/>
          <w:noProof w:val="0"/>
          <w:color w:val="000000"/>
          <w:sz w:val="20"/>
          <w:szCs w:val="20"/>
          <w:lang w:val="en-GB" w:eastAsia="zh-CN"/>
        </w:rPr>
        <w:t>:</w:t>
      </w:r>
    </w:p>
    <w:p w14:paraId="7A2261FC" w14:textId="23C8945B" w:rsidR="00BC4B84" w:rsidRPr="00BC4B84" w:rsidRDefault="00BC4B84" w:rsidP="00BC4B84">
      <w:pPr>
        <w:pStyle w:val="Comments"/>
        <w:numPr>
          <w:ilvl w:val="0"/>
          <w:numId w:val="34"/>
        </w:numPr>
        <w:rPr>
          <w:rStyle w:val="Hyperlink"/>
          <w:rFonts w:eastAsia="SimSun"/>
          <w:b/>
          <w:color w:val="auto"/>
          <w:sz w:val="22"/>
          <w:szCs w:val="22"/>
          <w:u w:val="none"/>
          <w:lang w:eastAsia="zh-CN"/>
        </w:rPr>
      </w:pPr>
      <w:r>
        <w:rPr>
          <w:rFonts w:ascii="Times New Roman" w:eastAsia="SimSun" w:hAnsi="Times New Roman" w:cs="Times New Roman"/>
          <w:i w:val="0"/>
          <w:noProof w:val="0"/>
          <w:color w:val="000000"/>
          <w:sz w:val="20"/>
          <w:szCs w:val="20"/>
          <w:lang w:val="en-GB" w:eastAsia="zh-CN"/>
        </w:rPr>
        <w:t xml:space="preserve">QoE mobility handling (related to RAN3 LS in </w:t>
      </w:r>
      <w:hyperlink r:id="rId14" w:history="1">
        <w:r w:rsidRPr="00BC4B84">
          <w:rPr>
            <w:rStyle w:val="Hyperlink"/>
            <w:rFonts w:ascii="Times New Roman" w:eastAsia="SimSun" w:hAnsi="Times New Roman" w:cs="Times New Roman"/>
            <w:i w:val="0"/>
            <w:noProof w:val="0"/>
            <w:sz w:val="20"/>
            <w:szCs w:val="20"/>
            <w:lang w:val="en-GB" w:eastAsia="zh-CN"/>
          </w:rPr>
          <w:t>R3-221270</w:t>
        </w:r>
      </w:hyperlink>
    </w:p>
    <w:p w14:paraId="36DAD844" w14:textId="45BDF60C" w:rsidR="00BC4B84" w:rsidRPr="006D6790" w:rsidRDefault="00BC4B84" w:rsidP="0051579C">
      <w:pPr>
        <w:pStyle w:val="Comments"/>
        <w:numPr>
          <w:ilvl w:val="0"/>
          <w:numId w:val="34"/>
        </w:numPr>
        <w:ind w:left="45"/>
        <w:rPr>
          <w:rFonts w:eastAsia="SimSun"/>
          <w:b/>
          <w:sz w:val="22"/>
          <w:szCs w:val="22"/>
          <w:lang w:eastAsia="zh-CN"/>
        </w:rPr>
      </w:pPr>
      <w:r w:rsidRPr="006D6790">
        <w:rPr>
          <w:rFonts w:ascii="Times New Roman" w:eastAsia="SimSun" w:hAnsi="Times New Roman" w:cs="Times New Roman"/>
          <w:i w:val="0"/>
          <w:noProof w:val="0"/>
          <w:color w:val="000000"/>
          <w:sz w:val="20"/>
          <w:szCs w:val="20"/>
          <w:lang w:val="en-GB" w:eastAsia="zh-CN"/>
        </w:rPr>
        <w:t>Pause/Resume handling during HO</w:t>
      </w:r>
      <w:r w:rsidR="006D6790">
        <w:rPr>
          <w:rFonts w:ascii="Times New Roman" w:eastAsia="SimSun" w:hAnsi="Times New Roman" w:cs="Times New Roman"/>
          <w:i w:val="0"/>
          <w:noProof w:val="0"/>
          <w:color w:val="000000"/>
          <w:sz w:val="20"/>
          <w:szCs w:val="20"/>
          <w:lang w:val="en-GB" w:eastAsia="zh-CN"/>
        </w:rPr>
        <w:t>.</w:t>
      </w:r>
    </w:p>
    <w:p w14:paraId="49151254" w14:textId="36F7ACA5" w:rsidR="00E609FE" w:rsidRPr="005B7A0A" w:rsidRDefault="00E609FE" w:rsidP="00E609FE">
      <w:pPr>
        <w:spacing w:before="100" w:beforeAutospacing="1" w:after="100" w:afterAutospacing="1"/>
        <w:jc w:val="both"/>
        <w:rPr>
          <w:color w:val="000000"/>
          <w:lang w:eastAsia="zh-CN"/>
        </w:rPr>
      </w:pPr>
      <w:r w:rsidRPr="005B7A0A">
        <w:rPr>
          <w:color w:val="000000"/>
          <w:lang w:eastAsia="zh-CN"/>
        </w:rPr>
        <w:t xml:space="preserve">In this </w:t>
      </w:r>
      <w:r w:rsidR="00205871">
        <w:rPr>
          <w:color w:val="000000"/>
          <w:lang w:eastAsia="zh-CN"/>
        </w:rPr>
        <w:t>contribution</w:t>
      </w:r>
      <w:r w:rsidR="00D271D4">
        <w:rPr>
          <w:color w:val="000000"/>
          <w:lang w:eastAsia="zh-CN"/>
        </w:rPr>
        <w:t>,</w:t>
      </w:r>
      <w:r w:rsidRPr="005B7A0A">
        <w:rPr>
          <w:color w:val="000000"/>
          <w:lang w:eastAsia="zh-CN"/>
        </w:rPr>
        <w:t xml:space="preserve"> we </w:t>
      </w:r>
      <w:r>
        <w:rPr>
          <w:color w:val="000000"/>
          <w:lang w:eastAsia="zh-CN"/>
        </w:rPr>
        <w:t>provide observations and proposals for</w:t>
      </w:r>
      <w:r w:rsidRPr="005B7A0A">
        <w:rPr>
          <w:color w:val="000000"/>
          <w:lang w:eastAsia="zh-CN"/>
        </w:rPr>
        <w:t xml:space="preserve"> the above open aspects.</w:t>
      </w:r>
      <w:r>
        <w:rPr>
          <w:color w:val="000000"/>
          <w:lang w:eastAsia="zh-CN"/>
        </w:rPr>
        <w:t xml:space="preserve"> </w:t>
      </w:r>
    </w:p>
    <w:p w14:paraId="3B7702D8" w14:textId="42257BE0" w:rsidR="00B2337E" w:rsidRDefault="00B2337E" w:rsidP="002D7A74">
      <w:pPr>
        <w:pStyle w:val="Heading1"/>
        <w:numPr>
          <w:ilvl w:val="0"/>
          <w:numId w:val="6"/>
        </w:numPr>
        <w:spacing w:before="100" w:beforeAutospacing="1" w:after="100" w:afterAutospacing="1"/>
        <w:jc w:val="both"/>
        <w:rPr>
          <w:rFonts w:cs="Arial"/>
        </w:rPr>
      </w:pPr>
      <w:r>
        <w:rPr>
          <w:rFonts w:cs="Arial"/>
        </w:rPr>
        <w:t>Discussion</w:t>
      </w:r>
    </w:p>
    <w:p w14:paraId="330E193E" w14:textId="0BD921D8" w:rsidR="00BC4B84" w:rsidRPr="00BC4B84" w:rsidRDefault="00BC4B84" w:rsidP="00BC4B84">
      <w:pPr>
        <w:pStyle w:val="Heading2"/>
        <w:numPr>
          <w:ilvl w:val="0"/>
          <w:numId w:val="0"/>
        </w:numPr>
        <w:ind w:left="567" w:hanging="567"/>
      </w:pPr>
      <w:r>
        <w:rPr>
          <w:lang w:eastAsia="zh-CN"/>
        </w:rPr>
        <w:t>2.1</w:t>
      </w:r>
      <w:r>
        <w:rPr>
          <w:lang w:eastAsia="zh-CN"/>
        </w:rPr>
        <w:tab/>
        <w:t>QoE/MDT alignment</w:t>
      </w:r>
    </w:p>
    <w:p w14:paraId="6DB9CDED" w14:textId="3A3F1EDC" w:rsidR="00A05A71" w:rsidRPr="00A05A71" w:rsidRDefault="005F61E1" w:rsidP="005F61E1">
      <w:pPr>
        <w:pStyle w:val="BodyText"/>
        <w:spacing w:after="144"/>
        <w:rPr>
          <w:sz w:val="18"/>
          <w:lang w:val="en-US"/>
        </w:rPr>
      </w:pPr>
      <w:r>
        <w:rPr>
          <w:rFonts w:eastAsiaTheme="minorEastAsia"/>
          <w:lang w:val="en-US" w:eastAsia="zh-CN"/>
        </w:rPr>
        <w:t xml:space="preserve">For NR QoE mobility handling, RAN3 has discussed in particular management based QoE during intra-system intra-RAT handover and liaised RAN2 in </w:t>
      </w:r>
      <w:hyperlink r:id="rId15" w:history="1">
        <w:r w:rsidRPr="005F61E1">
          <w:rPr>
            <w:rStyle w:val="Hyperlink"/>
            <w:rFonts w:eastAsiaTheme="minorEastAsia"/>
            <w:lang w:val="en-US" w:eastAsia="zh-CN"/>
          </w:rPr>
          <w:t>R3-221270</w:t>
        </w:r>
      </w:hyperlink>
      <w:r>
        <w:rPr>
          <w:rFonts w:eastAsiaTheme="minorEastAsia"/>
          <w:lang w:val="en-US" w:eastAsia="zh-CN"/>
        </w:rPr>
        <w:t xml:space="preserve"> with the following agreements:</w:t>
      </w:r>
    </w:p>
    <w:p w14:paraId="4E4EF08E" w14:textId="77777777" w:rsidR="005F61E1" w:rsidRDefault="005F61E1" w:rsidP="005F61E1">
      <w:pPr>
        <w:pBdr>
          <w:top w:val="single" w:sz="4" w:space="1" w:color="auto"/>
          <w:left w:val="single" w:sz="4" w:space="4" w:color="auto"/>
          <w:bottom w:val="single" w:sz="4" w:space="1" w:color="auto"/>
          <w:right w:val="single" w:sz="4" w:space="4" w:color="auto"/>
        </w:pBdr>
        <w:rPr>
          <w:rFonts w:cs="Arial"/>
          <w:lang w:eastAsia="zh-CN"/>
        </w:rPr>
      </w:pPr>
      <w:r>
        <w:rPr>
          <w:rFonts w:cs="Arial"/>
          <w:lang w:val="en-US"/>
        </w:rPr>
        <w:t>RAN3 has discussed management based NR QoE mobility in Rel-17, and decided to support management based QoE mobility continuity during intra-system intra-RAT handover. The following related agreement was made:</w:t>
      </w:r>
    </w:p>
    <w:p w14:paraId="49A5960C" w14:textId="77777777" w:rsidR="005F61E1" w:rsidRDefault="005F61E1" w:rsidP="005F61E1">
      <w:pPr>
        <w:pBdr>
          <w:top w:val="single" w:sz="4" w:space="1" w:color="auto"/>
          <w:left w:val="single" w:sz="4" w:space="4" w:color="auto"/>
          <w:bottom w:val="single" w:sz="4" w:space="1" w:color="auto"/>
          <w:right w:val="single" w:sz="4" w:space="4" w:color="auto"/>
        </w:pBdr>
        <w:ind w:firstLine="720"/>
        <w:rPr>
          <w:rFonts w:cs="Arial"/>
          <w:i/>
          <w:iCs/>
          <w:lang w:val="en-US"/>
        </w:rPr>
      </w:pPr>
      <w:r>
        <w:rPr>
          <w:rFonts w:cs="Arial"/>
          <w:i/>
          <w:iCs/>
          <w:lang w:val="en-US"/>
        </w:rPr>
        <w:t>The following information about an m-based measurement configuration should be explicitly passed to the target during handover:</w:t>
      </w:r>
    </w:p>
    <w:p w14:paraId="24FEB7DC" w14:textId="77777777" w:rsidR="005F61E1" w:rsidRDefault="005F61E1" w:rsidP="005F61E1">
      <w:pPr>
        <w:pBdr>
          <w:top w:val="single" w:sz="4" w:space="1" w:color="auto"/>
          <w:left w:val="single" w:sz="4" w:space="4" w:color="auto"/>
          <w:bottom w:val="single" w:sz="4" w:space="1" w:color="auto"/>
          <w:right w:val="single" w:sz="4" w:space="4" w:color="auto"/>
        </w:pBdr>
        <w:ind w:firstLine="720"/>
        <w:rPr>
          <w:rFonts w:cs="Arial"/>
          <w:i/>
          <w:iCs/>
          <w:lang w:val="en-US"/>
        </w:rPr>
      </w:pPr>
      <w:r>
        <w:rPr>
          <w:rFonts w:cs="Arial"/>
          <w:i/>
          <w:iCs/>
          <w:lang w:val="en-US"/>
        </w:rPr>
        <w:sym w:font="Arial" w:char="F0B7"/>
      </w:r>
      <w:r>
        <w:rPr>
          <w:rFonts w:cs="Arial"/>
          <w:i/>
          <w:iCs/>
          <w:lang w:val="en-US"/>
        </w:rPr>
        <w:t>The Measurement Configuration Application Layer ID corresponding to the QoE Reference</w:t>
      </w:r>
    </w:p>
    <w:p w14:paraId="70D81EB9" w14:textId="77777777" w:rsidR="005F61E1" w:rsidRDefault="005F61E1" w:rsidP="005F61E1">
      <w:pPr>
        <w:pBdr>
          <w:top w:val="single" w:sz="4" w:space="1" w:color="auto"/>
          <w:left w:val="single" w:sz="4" w:space="4" w:color="auto"/>
          <w:bottom w:val="single" w:sz="4" w:space="1" w:color="auto"/>
          <w:right w:val="single" w:sz="4" w:space="4" w:color="auto"/>
        </w:pBdr>
        <w:ind w:firstLine="720"/>
        <w:rPr>
          <w:rFonts w:cs="Arial"/>
          <w:i/>
          <w:iCs/>
          <w:lang w:val="en-US"/>
        </w:rPr>
      </w:pPr>
      <w:r>
        <w:rPr>
          <w:rFonts w:cs="Arial"/>
          <w:i/>
          <w:iCs/>
          <w:lang w:val="en-US"/>
        </w:rPr>
        <w:sym w:font="Arial" w:char="F0B7"/>
      </w:r>
      <w:r>
        <w:rPr>
          <w:rFonts w:cs="Arial"/>
          <w:i/>
          <w:iCs/>
          <w:lang w:val="en-US"/>
        </w:rPr>
        <w:t>MDT Alignment info</w:t>
      </w:r>
    </w:p>
    <w:p w14:paraId="61B31B2F" w14:textId="77777777" w:rsidR="005F61E1" w:rsidRDefault="005F61E1" w:rsidP="005F61E1">
      <w:pPr>
        <w:pBdr>
          <w:top w:val="single" w:sz="4" w:space="1" w:color="auto"/>
          <w:left w:val="single" w:sz="4" w:space="4" w:color="auto"/>
          <w:bottom w:val="single" w:sz="4" w:space="1" w:color="auto"/>
          <w:right w:val="single" w:sz="4" w:space="4" w:color="auto"/>
        </w:pBdr>
        <w:ind w:firstLine="720"/>
        <w:rPr>
          <w:rFonts w:cs="Arial"/>
          <w:i/>
          <w:iCs/>
          <w:lang w:val="en-US"/>
        </w:rPr>
      </w:pPr>
      <w:r>
        <w:rPr>
          <w:rFonts w:cs="Arial"/>
          <w:i/>
          <w:iCs/>
          <w:lang w:val="en-US"/>
        </w:rPr>
        <w:sym w:font="Arial" w:char="F0B7"/>
      </w:r>
      <w:r>
        <w:rPr>
          <w:rFonts w:cs="Arial"/>
          <w:i/>
          <w:iCs/>
          <w:lang w:val="en-US"/>
        </w:rPr>
        <w:t>MCE IP address.</w:t>
      </w:r>
    </w:p>
    <w:p w14:paraId="1832E018" w14:textId="0E3350E5" w:rsidR="005F61E1" w:rsidRDefault="005F61E1" w:rsidP="005F61E1">
      <w:pPr>
        <w:pBdr>
          <w:top w:val="single" w:sz="4" w:space="1" w:color="auto"/>
          <w:left w:val="single" w:sz="4" w:space="4" w:color="auto"/>
          <w:bottom w:val="single" w:sz="4" w:space="1" w:color="auto"/>
          <w:right w:val="single" w:sz="4" w:space="4" w:color="auto"/>
        </w:pBdr>
        <w:ind w:firstLine="720"/>
        <w:rPr>
          <w:rFonts w:cs="Arial"/>
          <w:i/>
          <w:iCs/>
        </w:rPr>
      </w:pPr>
      <w:r>
        <w:rPr>
          <w:rFonts w:cs="Arial"/>
          <w:i/>
          <w:iCs/>
          <w:lang w:val="en-US"/>
        </w:rPr>
        <w:sym w:font="Arial" w:char="F0B7"/>
      </w:r>
      <w:r>
        <w:rPr>
          <w:rFonts w:cs="Arial"/>
          <w:i/>
          <w:iCs/>
          <w:lang w:val="en-US"/>
        </w:rPr>
        <w:t xml:space="preserve">WA: Measurement status. </w:t>
      </w:r>
    </w:p>
    <w:p w14:paraId="44E7CB34" w14:textId="4E8936BA" w:rsidR="005F61E1" w:rsidRDefault="005F61E1" w:rsidP="005F61E1">
      <w:pPr>
        <w:pStyle w:val="CommentText"/>
        <w:rPr>
          <w:rFonts w:eastAsia="Malgun Gothic"/>
          <w:sz w:val="22"/>
          <w:szCs w:val="22"/>
          <w:lang w:eastAsia="ko-KR"/>
        </w:rPr>
      </w:pPr>
      <w:r w:rsidRPr="00250C25">
        <w:rPr>
          <w:rFonts w:eastAsia="Malgun Gothic"/>
          <w:sz w:val="22"/>
          <w:szCs w:val="22"/>
          <w:lang w:eastAsia="ko-KR"/>
        </w:rPr>
        <w:t>As</w:t>
      </w:r>
      <w:r>
        <w:rPr>
          <w:rFonts w:eastAsia="Malgun Gothic"/>
          <w:sz w:val="22"/>
          <w:szCs w:val="22"/>
          <w:lang w:eastAsia="ko-KR"/>
        </w:rPr>
        <w:t xml:space="preserve"> for management-based configuration the continuity of radio configuration </w:t>
      </w:r>
      <w:r w:rsidRPr="00250C25">
        <w:rPr>
          <w:rFonts w:eastAsia="Malgun Gothic"/>
          <w:sz w:val="22"/>
          <w:szCs w:val="22"/>
          <w:lang w:eastAsia="ko-KR"/>
        </w:rPr>
        <w:t xml:space="preserve">is </w:t>
      </w:r>
      <w:r>
        <w:rPr>
          <w:rFonts w:eastAsia="Malgun Gothic"/>
          <w:sz w:val="22"/>
          <w:szCs w:val="22"/>
          <w:lang w:eastAsia="ko-KR"/>
        </w:rPr>
        <w:t xml:space="preserve">a </w:t>
      </w:r>
      <w:r w:rsidRPr="00250C25">
        <w:rPr>
          <w:rFonts w:eastAsia="Malgun Gothic"/>
          <w:sz w:val="22"/>
          <w:szCs w:val="22"/>
          <w:lang w:eastAsia="ko-KR"/>
        </w:rPr>
        <w:t>new requirement</w:t>
      </w:r>
      <w:r>
        <w:rPr>
          <w:rFonts w:eastAsia="Malgun Gothic"/>
          <w:sz w:val="22"/>
          <w:szCs w:val="22"/>
          <w:lang w:eastAsia="ko-KR"/>
        </w:rPr>
        <w:t>. Taking MDT framework as a relevant example, the management-based configuration was not supposed to be propagated during handover, due to the fact that “management” aka. “area” based configuration targets a specific area, with no need to span across different cells by inter-nodes coordination. In case the core network or OAM intends to span the configuration across neighbouring nodes, it can provide the original configuration to the nodes, without the need to further ensure the continuity.</w:t>
      </w:r>
      <w:r w:rsidR="000B73E3">
        <w:rPr>
          <w:rFonts w:eastAsia="Malgun Gothic"/>
          <w:sz w:val="22"/>
          <w:szCs w:val="22"/>
          <w:lang w:eastAsia="ko-KR"/>
        </w:rPr>
        <w:t xml:space="preserve"> </w:t>
      </w:r>
    </w:p>
    <w:p w14:paraId="7B8A2805" w14:textId="0B69073B" w:rsidR="0018765F" w:rsidRPr="0018765F" w:rsidRDefault="005F61E1" w:rsidP="0018765F">
      <w:pPr>
        <w:pStyle w:val="Doc-text2"/>
        <w:ind w:left="0" w:firstLine="0"/>
        <w:jc w:val="both"/>
        <w:rPr>
          <w:rFonts w:ascii="Times New Roman" w:eastAsia="Malgun Gothic" w:hAnsi="Times New Roman"/>
          <w:sz w:val="22"/>
          <w:szCs w:val="22"/>
          <w:lang w:eastAsia="ko-KR"/>
        </w:rPr>
      </w:pPr>
      <w:r w:rsidRPr="0018765F">
        <w:rPr>
          <w:rFonts w:ascii="Times New Roman" w:eastAsia="Malgun Gothic" w:hAnsi="Times New Roman"/>
          <w:sz w:val="22"/>
          <w:szCs w:val="22"/>
          <w:lang w:eastAsia="ko-KR"/>
        </w:rPr>
        <w:t xml:space="preserve">The </w:t>
      </w:r>
      <w:r w:rsidR="000B73E3" w:rsidRPr="0018765F">
        <w:rPr>
          <w:rFonts w:ascii="Times New Roman" w:eastAsia="Malgun Gothic" w:hAnsi="Times New Roman"/>
          <w:sz w:val="22"/>
          <w:szCs w:val="22"/>
          <w:lang w:eastAsia="ko-KR"/>
        </w:rPr>
        <w:t xml:space="preserve">RAN3 </w:t>
      </w:r>
      <w:r w:rsidRPr="0018765F">
        <w:rPr>
          <w:rFonts w:ascii="Times New Roman" w:eastAsia="Malgun Gothic" w:hAnsi="Times New Roman"/>
          <w:sz w:val="22"/>
          <w:szCs w:val="22"/>
          <w:lang w:eastAsia="ko-KR"/>
        </w:rPr>
        <w:t>LS</w:t>
      </w:r>
      <w:r w:rsidR="000B73E3" w:rsidRPr="0018765F">
        <w:rPr>
          <w:rFonts w:ascii="Times New Roman" w:eastAsia="Malgun Gothic" w:hAnsi="Times New Roman"/>
          <w:sz w:val="22"/>
          <w:szCs w:val="22"/>
          <w:lang w:eastAsia="ko-KR"/>
        </w:rPr>
        <w:t xml:space="preserve"> </w:t>
      </w:r>
      <w:r w:rsidRPr="0018765F">
        <w:rPr>
          <w:rFonts w:ascii="Times New Roman" w:eastAsia="Malgun Gothic" w:hAnsi="Times New Roman"/>
          <w:sz w:val="22"/>
          <w:szCs w:val="22"/>
          <w:lang w:eastAsia="ko-KR"/>
        </w:rPr>
        <w:t>assume</w:t>
      </w:r>
      <w:r w:rsidR="000B73E3" w:rsidRPr="0018765F">
        <w:rPr>
          <w:rFonts w:ascii="Times New Roman" w:eastAsia="Malgun Gothic" w:hAnsi="Times New Roman"/>
          <w:sz w:val="22"/>
          <w:szCs w:val="22"/>
          <w:lang w:eastAsia="ko-KR"/>
        </w:rPr>
        <w:t xml:space="preserve"> that the identified </w:t>
      </w:r>
      <w:r w:rsidRPr="0018765F">
        <w:rPr>
          <w:rFonts w:ascii="Times New Roman" w:eastAsia="Malgun Gothic" w:hAnsi="Times New Roman"/>
          <w:sz w:val="22"/>
          <w:szCs w:val="22"/>
          <w:lang w:eastAsia="ko-KR"/>
        </w:rPr>
        <w:t xml:space="preserve">information </w:t>
      </w:r>
      <w:r w:rsidR="000B73E3" w:rsidRPr="0018765F">
        <w:rPr>
          <w:rFonts w:ascii="Times New Roman" w:eastAsia="Malgun Gothic" w:hAnsi="Times New Roman"/>
          <w:sz w:val="22"/>
          <w:szCs w:val="22"/>
          <w:lang w:eastAsia="ko-KR"/>
        </w:rPr>
        <w:t>should be passed during handover</w:t>
      </w:r>
      <w:r w:rsidR="0018765F">
        <w:rPr>
          <w:rFonts w:ascii="Times New Roman" w:eastAsia="Malgun Gothic" w:hAnsi="Times New Roman"/>
          <w:sz w:val="22"/>
          <w:szCs w:val="22"/>
          <w:lang w:eastAsia="ko-KR"/>
        </w:rPr>
        <w:t xml:space="preserve">. </w:t>
      </w:r>
      <w:r w:rsidR="002519A3">
        <w:rPr>
          <w:rFonts w:ascii="Times New Roman" w:eastAsia="Malgun Gothic" w:hAnsi="Times New Roman"/>
          <w:sz w:val="22"/>
          <w:szCs w:val="22"/>
          <w:lang w:eastAsia="ko-KR"/>
        </w:rPr>
        <w:t>However</w:t>
      </w:r>
      <w:r w:rsidR="0018765F">
        <w:rPr>
          <w:rFonts w:ascii="Times New Roman" w:eastAsia="Malgun Gothic" w:hAnsi="Times New Roman"/>
          <w:sz w:val="22"/>
          <w:szCs w:val="22"/>
          <w:lang w:eastAsia="ko-KR"/>
        </w:rPr>
        <w:t>, none of the information is explicitly required from the UE.</w:t>
      </w:r>
      <w:r w:rsidR="002519A3">
        <w:rPr>
          <w:rFonts w:ascii="Times New Roman" w:eastAsia="Malgun Gothic" w:hAnsi="Times New Roman"/>
          <w:sz w:val="22"/>
          <w:szCs w:val="22"/>
          <w:lang w:eastAsia="ko-KR"/>
        </w:rPr>
        <w:t xml:space="preserve"> At the same time</w:t>
      </w:r>
      <w:r w:rsidR="000B73E3" w:rsidRPr="0018765F">
        <w:rPr>
          <w:rFonts w:ascii="Times New Roman" w:eastAsia="Malgun Gothic" w:hAnsi="Times New Roman"/>
          <w:sz w:val="22"/>
          <w:szCs w:val="22"/>
          <w:lang w:eastAsia="ko-KR"/>
        </w:rPr>
        <w:t xml:space="preserve">, </w:t>
      </w:r>
      <w:r w:rsidR="0018765F" w:rsidRPr="0018765F">
        <w:rPr>
          <w:rFonts w:ascii="Times New Roman" w:eastAsia="Malgun Gothic" w:hAnsi="Times New Roman"/>
          <w:sz w:val="22"/>
          <w:szCs w:val="22"/>
          <w:lang w:eastAsia="ko-KR"/>
        </w:rPr>
        <w:t xml:space="preserve">the </w:t>
      </w:r>
      <w:r w:rsidR="002519A3">
        <w:rPr>
          <w:rFonts w:ascii="Times New Roman" w:eastAsia="Malgun Gothic" w:hAnsi="Times New Roman"/>
          <w:sz w:val="22"/>
          <w:szCs w:val="22"/>
          <w:lang w:eastAsia="ko-KR"/>
        </w:rPr>
        <w:t xml:space="preserve">MDT alignment is further </w:t>
      </w:r>
      <w:r w:rsidR="0018765F" w:rsidRPr="0018765F">
        <w:rPr>
          <w:rFonts w:ascii="Times New Roman" w:eastAsia="Malgun Gothic" w:hAnsi="Times New Roman"/>
          <w:sz w:val="22"/>
          <w:szCs w:val="22"/>
          <w:lang w:eastAsia="ko-KR"/>
        </w:rPr>
        <w:t>clarified in the LS in</w:t>
      </w:r>
      <w:r w:rsidR="0018765F">
        <w:rPr>
          <w:rFonts w:eastAsia="Malgun Gothic"/>
          <w:sz w:val="22"/>
          <w:szCs w:val="22"/>
          <w:lang w:eastAsia="ko-KR"/>
        </w:rPr>
        <w:t xml:space="preserve"> </w:t>
      </w:r>
      <w:hyperlink r:id="rId16" w:history="1">
        <w:r w:rsidR="0018765F" w:rsidRPr="000B73E3">
          <w:rPr>
            <w:rStyle w:val="Hyperlink"/>
            <w:rFonts w:ascii="Times New Roman" w:hAnsi="Times New Roman"/>
            <w:bCs/>
            <w:szCs w:val="22"/>
          </w:rPr>
          <w:t>R3-221243</w:t>
        </w:r>
      </w:hyperlink>
      <w:r w:rsidR="002519A3">
        <w:rPr>
          <w:rFonts w:ascii="Times New Roman" w:hAnsi="Times New Roman"/>
          <w:bCs/>
          <w:szCs w:val="22"/>
        </w:rPr>
        <w:t>:</w:t>
      </w:r>
    </w:p>
    <w:p w14:paraId="0B91E6B7" w14:textId="77777777" w:rsidR="0018765F" w:rsidRDefault="0018765F" w:rsidP="0018765F">
      <w:pPr>
        <w:pBdr>
          <w:top w:val="single" w:sz="4" w:space="1" w:color="auto"/>
          <w:left w:val="single" w:sz="4" w:space="4" w:color="auto"/>
          <w:bottom w:val="single" w:sz="4" w:space="1" w:color="auto"/>
          <w:right w:val="single" w:sz="4" w:space="4" w:color="auto"/>
        </w:pBdr>
        <w:spacing w:before="120" w:after="0"/>
        <w:ind w:left="360"/>
        <w:rPr>
          <w:rFonts w:asciiTheme="minorHAnsi" w:hAnsiTheme="minorHAnsi" w:cstheme="minorHAnsi"/>
          <w:b/>
          <w:color w:val="00B050"/>
          <w:sz w:val="22"/>
          <w:szCs w:val="22"/>
        </w:rPr>
      </w:pPr>
      <w:r>
        <w:rPr>
          <w:rFonts w:asciiTheme="minorHAnsi" w:hAnsiTheme="minorHAnsi" w:cstheme="minorHAnsi"/>
          <w:b/>
          <w:color w:val="00B050"/>
          <w:sz w:val="22"/>
          <w:szCs w:val="22"/>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774CB37F" w14:textId="77777777" w:rsidR="0018765F" w:rsidRDefault="0018765F" w:rsidP="0018765F">
      <w:pPr>
        <w:pBdr>
          <w:top w:val="single" w:sz="4" w:space="1" w:color="auto"/>
          <w:left w:val="single" w:sz="4" w:space="4" w:color="auto"/>
          <w:bottom w:val="single" w:sz="4" w:space="1" w:color="auto"/>
          <w:right w:val="single" w:sz="4" w:space="4" w:color="auto"/>
        </w:pBdr>
        <w:spacing w:before="120" w:after="0"/>
        <w:ind w:left="36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rPr>
        <w:t xml:space="preserve">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 </w:t>
      </w:r>
    </w:p>
    <w:p w14:paraId="703974A3" w14:textId="77777777" w:rsidR="0018765F" w:rsidRDefault="0018765F" w:rsidP="005F61E1">
      <w:pPr>
        <w:pStyle w:val="CommentText"/>
        <w:rPr>
          <w:rFonts w:eastAsia="Malgun Gothic"/>
          <w:sz w:val="22"/>
          <w:szCs w:val="22"/>
          <w:lang w:eastAsia="ko-KR"/>
        </w:rPr>
      </w:pPr>
    </w:p>
    <w:p w14:paraId="16E6272D" w14:textId="526B49D7" w:rsidR="0018765F" w:rsidRPr="0018765F" w:rsidRDefault="0018765F" w:rsidP="005F61E1">
      <w:pPr>
        <w:pStyle w:val="CommentText"/>
        <w:rPr>
          <w:rFonts w:eastAsia="Malgun Gothic"/>
          <w:b/>
          <w:bCs/>
          <w:sz w:val="22"/>
          <w:szCs w:val="22"/>
          <w:lang w:eastAsia="ko-KR"/>
        </w:rPr>
      </w:pPr>
      <w:r w:rsidRPr="0018765F">
        <w:rPr>
          <w:rFonts w:eastAsia="Malgun Gothic"/>
          <w:b/>
          <w:bCs/>
          <w:sz w:val="22"/>
          <w:szCs w:val="22"/>
          <w:lang w:eastAsia="ko-KR"/>
        </w:rPr>
        <w:t>Observation 1: To enable time alignment between an already ongoing Immediate MDT and a QoE measurement started later, RAN3 requires the start time and end time of the QoE measurement from the UE.</w:t>
      </w:r>
    </w:p>
    <w:p w14:paraId="1C702C19" w14:textId="57353364" w:rsidR="0018765F" w:rsidRDefault="0018765F" w:rsidP="0018765F">
      <w:r>
        <w:t>The indication about “start”</w:t>
      </w:r>
      <w:r w:rsidR="002519A3">
        <w:t xml:space="preserve"> of the QoE session</w:t>
      </w:r>
      <w:r>
        <w:t xml:space="preserve"> is already specified by SA4 and SA5 (TS 28.405 for LTE)</w:t>
      </w:r>
      <w:r w:rsidR="002519A3">
        <w:t>:</w:t>
      </w:r>
    </w:p>
    <w:p w14:paraId="4638F6C2" w14:textId="77777777" w:rsidR="0018765F" w:rsidRPr="007B4F0A" w:rsidRDefault="0018765F" w:rsidP="002519A3">
      <w:pPr>
        <w:pStyle w:val="B1"/>
        <w:pBdr>
          <w:top w:val="single" w:sz="4" w:space="1" w:color="auto"/>
          <w:left w:val="single" w:sz="4" w:space="4" w:color="auto"/>
          <w:bottom w:val="single" w:sz="4" w:space="1" w:color="auto"/>
          <w:right w:val="single" w:sz="4" w:space="4" w:color="auto"/>
        </w:pBdr>
      </w:pPr>
      <w:r w:rsidRPr="007B4F0A">
        <w:t>8.</w:t>
      </w:r>
      <w:r>
        <w:tab/>
      </w:r>
      <w:r w:rsidRPr="007B4F0A">
        <w:t xml:space="preserve">The application layer sends the AT command +CAPPLEVMR including a </w:t>
      </w:r>
      <w:r w:rsidRPr="009C5F9E">
        <w:rPr>
          <w:b/>
          <w:bCs/>
        </w:rPr>
        <w:t>recording session indication</w:t>
      </w:r>
      <w:r w:rsidRPr="007B4F0A">
        <w:t xml:space="preserve"> indicating that a session has started </w:t>
      </w:r>
      <w:r w:rsidRPr="002519A3">
        <w:rPr>
          <w:b/>
          <w:bCs/>
        </w:rPr>
        <w:t>to the access stratum.</w:t>
      </w:r>
    </w:p>
    <w:p w14:paraId="55B4A271" w14:textId="6318C870" w:rsidR="0018765F" w:rsidRDefault="002519A3" w:rsidP="005F61E1">
      <w:pPr>
        <w:pStyle w:val="CommentText"/>
      </w:pPr>
      <w:r>
        <w:t>The indication about “stop” is not existing in the aforementioned specification. Though, the relevant procedure is specified as follows:</w:t>
      </w:r>
    </w:p>
    <w:p w14:paraId="5F21B8F2" w14:textId="60EA28D9" w:rsidR="005F61E1" w:rsidRDefault="0018765F" w:rsidP="002519A3">
      <w:pPr>
        <w:pStyle w:val="CommentText"/>
        <w:pBdr>
          <w:top w:val="single" w:sz="4" w:space="1" w:color="auto"/>
          <w:left w:val="single" w:sz="4" w:space="4" w:color="auto"/>
          <w:bottom w:val="single" w:sz="4" w:space="1" w:color="auto"/>
          <w:right w:val="single" w:sz="4" w:space="4" w:color="auto"/>
        </w:pBdr>
        <w:ind w:firstLine="284"/>
      </w:pPr>
      <w:r w:rsidRPr="007B4F0A">
        <w:t>The Access stratum sends +CAPPLEVMC AT command [5] to the application with the discard request. The application stops the recording session and stops recording of the requested information</w:t>
      </w:r>
    </w:p>
    <w:p w14:paraId="77284FC5" w14:textId="20108CB4" w:rsidR="002519A3" w:rsidRDefault="002519A3" w:rsidP="002519A3">
      <w:pPr>
        <w:pStyle w:val="CommentText"/>
        <w:rPr>
          <w:rFonts w:eastAsia="Malgun Gothic"/>
          <w:sz w:val="22"/>
          <w:szCs w:val="22"/>
          <w:lang w:eastAsia="ko-KR"/>
        </w:rPr>
      </w:pPr>
      <w:r w:rsidRPr="0018765F">
        <w:rPr>
          <w:rFonts w:eastAsia="Malgun Gothic"/>
          <w:b/>
          <w:bCs/>
          <w:sz w:val="22"/>
          <w:szCs w:val="22"/>
          <w:lang w:eastAsia="ko-KR"/>
        </w:rPr>
        <w:t xml:space="preserve">Observation </w:t>
      </w:r>
      <w:r>
        <w:rPr>
          <w:rFonts w:eastAsia="Malgun Gothic"/>
          <w:b/>
          <w:bCs/>
          <w:sz w:val="22"/>
          <w:szCs w:val="22"/>
          <w:lang w:eastAsia="ko-KR"/>
        </w:rPr>
        <w:t>2</w:t>
      </w:r>
      <w:r w:rsidRPr="0018765F">
        <w:rPr>
          <w:rFonts w:eastAsia="Malgun Gothic"/>
          <w:b/>
          <w:bCs/>
          <w:sz w:val="22"/>
          <w:szCs w:val="22"/>
          <w:lang w:eastAsia="ko-KR"/>
        </w:rPr>
        <w:t xml:space="preserve">: </w:t>
      </w:r>
      <w:r w:rsidRPr="002519A3">
        <w:rPr>
          <w:rFonts w:eastAsia="Malgun Gothic"/>
          <w:b/>
          <w:bCs/>
          <w:sz w:val="22"/>
          <w:szCs w:val="22"/>
          <w:lang w:eastAsia="ko-KR"/>
        </w:rPr>
        <w:t xml:space="preserve">The UE </w:t>
      </w:r>
      <w:r w:rsidR="009C5F9E">
        <w:rPr>
          <w:rFonts w:eastAsia="Malgun Gothic"/>
          <w:b/>
          <w:bCs/>
          <w:sz w:val="22"/>
          <w:szCs w:val="22"/>
          <w:lang w:eastAsia="ko-KR"/>
        </w:rPr>
        <w:t xml:space="preserve">RRC </w:t>
      </w:r>
      <w:r w:rsidRPr="002519A3">
        <w:rPr>
          <w:rFonts w:eastAsia="Malgun Gothic"/>
          <w:b/>
          <w:bCs/>
          <w:sz w:val="22"/>
          <w:szCs w:val="22"/>
          <w:lang w:eastAsia="ko-KR"/>
        </w:rPr>
        <w:t xml:space="preserve">assistance information required for RAN3 mechanism for MDT/QoE alignment is feasible, if the RRC layer receives the </w:t>
      </w:r>
      <w:r w:rsidR="009C5F9E">
        <w:rPr>
          <w:rFonts w:eastAsia="Malgun Gothic"/>
          <w:b/>
          <w:bCs/>
          <w:sz w:val="22"/>
          <w:szCs w:val="22"/>
          <w:lang w:eastAsia="ko-KR"/>
        </w:rPr>
        <w:t xml:space="preserve">Recording Session Indication </w:t>
      </w:r>
      <w:r w:rsidRPr="002519A3">
        <w:rPr>
          <w:rFonts w:eastAsia="Malgun Gothic"/>
          <w:b/>
          <w:bCs/>
          <w:sz w:val="22"/>
          <w:szCs w:val="22"/>
          <w:lang w:eastAsia="ko-KR"/>
        </w:rPr>
        <w:t>from the Application layer.</w:t>
      </w:r>
    </w:p>
    <w:p w14:paraId="0EBFAB3B" w14:textId="1DF0F2F5" w:rsidR="002519A3" w:rsidRDefault="002519A3" w:rsidP="005F61E1">
      <w:pPr>
        <w:pStyle w:val="CommentText"/>
        <w:rPr>
          <w:rFonts w:eastAsia="Malgun Gothic"/>
          <w:sz w:val="22"/>
          <w:szCs w:val="22"/>
          <w:lang w:eastAsia="ko-KR"/>
        </w:rPr>
      </w:pPr>
      <w:r>
        <w:rPr>
          <w:rFonts w:eastAsia="Malgun Gothic"/>
          <w:sz w:val="22"/>
          <w:szCs w:val="22"/>
          <w:lang w:eastAsia="ko-KR"/>
        </w:rPr>
        <w:t xml:space="preserve">For completeness of the solution, RAN2 </w:t>
      </w:r>
      <w:r w:rsidR="00624247">
        <w:rPr>
          <w:rFonts w:eastAsia="Malgun Gothic"/>
          <w:sz w:val="22"/>
          <w:szCs w:val="22"/>
          <w:lang w:eastAsia="ko-KR"/>
        </w:rPr>
        <w:t>has</w:t>
      </w:r>
      <w:r>
        <w:rPr>
          <w:rFonts w:eastAsia="Malgun Gothic"/>
          <w:sz w:val="22"/>
          <w:szCs w:val="22"/>
          <w:lang w:eastAsia="ko-KR"/>
        </w:rPr>
        <w:t xml:space="preserve"> to inform CT1 and SA4 about the need to:</w:t>
      </w:r>
    </w:p>
    <w:p w14:paraId="22546C6C" w14:textId="5247FF41" w:rsidR="002519A3" w:rsidRDefault="002519A3" w:rsidP="002519A3">
      <w:pPr>
        <w:pStyle w:val="CommentText"/>
        <w:numPr>
          <w:ilvl w:val="0"/>
          <w:numId w:val="34"/>
        </w:numPr>
        <w:rPr>
          <w:rFonts w:eastAsia="Malgun Gothic"/>
          <w:sz w:val="22"/>
          <w:szCs w:val="22"/>
          <w:lang w:eastAsia="ko-KR"/>
        </w:rPr>
      </w:pPr>
      <w:r>
        <w:rPr>
          <w:rFonts w:eastAsia="Malgun Gothic"/>
          <w:sz w:val="22"/>
          <w:szCs w:val="22"/>
          <w:lang w:eastAsia="ko-KR"/>
        </w:rPr>
        <w:t>specify QMC session start and session stop in NR,</w:t>
      </w:r>
    </w:p>
    <w:p w14:paraId="7F7F50B4" w14:textId="34B22374" w:rsidR="002519A3" w:rsidRDefault="002519A3" w:rsidP="002519A3">
      <w:pPr>
        <w:pStyle w:val="CommentText"/>
        <w:numPr>
          <w:ilvl w:val="0"/>
          <w:numId w:val="34"/>
        </w:numPr>
        <w:rPr>
          <w:rFonts w:eastAsia="Malgun Gothic"/>
          <w:sz w:val="22"/>
          <w:szCs w:val="22"/>
          <w:lang w:eastAsia="ko-KR"/>
        </w:rPr>
      </w:pPr>
      <w:r>
        <w:rPr>
          <w:rFonts w:eastAsia="Malgun Gothic"/>
          <w:sz w:val="22"/>
          <w:szCs w:val="22"/>
          <w:lang w:eastAsia="ko-KR"/>
        </w:rPr>
        <w:t>forward QMC session start and session stop to access stratum.</w:t>
      </w:r>
    </w:p>
    <w:p w14:paraId="1EAE60DC" w14:textId="503972E7" w:rsidR="002519A3" w:rsidRDefault="002519A3" w:rsidP="002519A3">
      <w:pPr>
        <w:pStyle w:val="CommentText"/>
        <w:rPr>
          <w:rFonts w:eastAsia="Malgun Gothic"/>
          <w:sz w:val="22"/>
          <w:szCs w:val="22"/>
          <w:lang w:eastAsia="ko-KR"/>
        </w:rPr>
      </w:pPr>
      <w:r>
        <w:rPr>
          <w:rFonts w:eastAsia="Malgun Gothic"/>
          <w:sz w:val="22"/>
          <w:szCs w:val="22"/>
          <w:lang w:eastAsia="ko-KR"/>
        </w:rPr>
        <w:t xml:space="preserve">Alternatively, </w:t>
      </w:r>
      <w:r w:rsidR="009C5F9E">
        <w:rPr>
          <w:rFonts w:eastAsia="Malgun Gothic"/>
          <w:sz w:val="22"/>
          <w:szCs w:val="22"/>
          <w:lang w:eastAsia="ko-KR"/>
        </w:rPr>
        <w:t>without cross</w:t>
      </w:r>
      <w:r>
        <w:rPr>
          <w:rFonts w:eastAsia="Malgun Gothic"/>
          <w:sz w:val="22"/>
          <w:szCs w:val="22"/>
          <w:lang w:eastAsia="ko-KR"/>
        </w:rPr>
        <w:t>-WGs specification impacts, one could think the session start is understood by the UE immediately upon receiving the QMC configuration and passing it onward to Application Layer</w:t>
      </w:r>
      <w:r w:rsidR="006D6790">
        <w:rPr>
          <w:rFonts w:eastAsia="Malgun Gothic"/>
          <w:sz w:val="22"/>
          <w:szCs w:val="22"/>
          <w:lang w:eastAsia="ko-KR"/>
        </w:rPr>
        <w:t>. Though, eve</w:t>
      </w:r>
      <w:r>
        <w:t>n if the application layer receiv</w:t>
      </w:r>
      <w:r w:rsidR="006D6790">
        <w:t>es</w:t>
      </w:r>
      <w:r>
        <w:t xml:space="preserve"> a QMC configuration, it doesn’t </w:t>
      </w:r>
      <w:r w:rsidR="006D6790">
        <w:t xml:space="preserve">imply </w:t>
      </w:r>
      <w:r>
        <w:t xml:space="preserve">that there </w:t>
      </w:r>
      <w:r w:rsidR="009C5F9E">
        <w:t>is application</w:t>
      </w:r>
      <w:r>
        <w:t xml:space="preserve"> session </w:t>
      </w:r>
      <w:r w:rsidR="006D6790">
        <w:t>immediately started.  Hence, in any case, coordination with SA4 is required for completeness of the functionality:</w:t>
      </w:r>
    </w:p>
    <w:p w14:paraId="20E2E1A8" w14:textId="0248DA28" w:rsidR="002519A3" w:rsidRPr="006D6790" w:rsidRDefault="002519A3" w:rsidP="002519A3">
      <w:pPr>
        <w:pStyle w:val="CommentText"/>
        <w:rPr>
          <w:rFonts w:eastAsia="Malgun Gothic"/>
          <w:b/>
          <w:bCs/>
          <w:sz w:val="22"/>
          <w:szCs w:val="22"/>
          <w:lang w:eastAsia="ko-KR"/>
        </w:rPr>
      </w:pPr>
      <w:r w:rsidRPr="006D6790">
        <w:rPr>
          <w:rFonts w:eastAsia="Malgun Gothic"/>
          <w:b/>
          <w:bCs/>
          <w:sz w:val="22"/>
          <w:szCs w:val="22"/>
          <w:lang w:eastAsia="ko-KR"/>
        </w:rPr>
        <w:t xml:space="preserve">Proposal 1: RAN2 to </w:t>
      </w:r>
      <w:r w:rsidR="009C5F9E">
        <w:rPr>
          <w:rFonts w:eastAsia="Malgun Gothic"/>
          <w:b/>
          <w:bCs/>
          <w:sz w:val="22"/>
          <w:szCs w:val="22"/>
          <w:lang w:eastAsia="ko-KR"/>
        </w:rPr>
        <w:t>discuss the need</w:t>
      </w:r>
      <w:r w:rsidRPr="006D6790">
        <w:rPr>
          <w:rFonts w:eastAsia="Malgun Gothic"/>
          <w:b/>
          <w:bCs/>
          <w:sz w:val="22"/>
          <w:szCs w:val="22"/>
          <w:lang w:eastAsia="ko-KR"/>
        </w:rPr>
        <w:t xml:space="preserve"> to inform CT1 and SA4 about the </w:t>
      </w:r>
      <w:r w:rsidR="009C5F9E">
        <w:rPr>
          <w:rFonts w:eastAsia="Malgun Gothic"/>
          <w:b/>
          <w:bCs/>
          <w:sz w:val="22"/>
          <w:szCs w:val="22"/>
          <w:lang w:eastAsia="ko-KR"/>
        </w:rPr>
        <w:t>RAN3 requirement</w:t>
      </w:r>
      <w:r w:rsidRPr="006D6790">
        <w:rPr>
          <w:rFonts w:eastAsia="Malgun Gothic"/>
          <w:b/>
          <w:bCs/>
          <w:sz w:val="22"/>
          <w:szCs w:val="22"/>
          <w:lang w:eastAsia="ko-KR"/>
        </w:rPr>
        <w:t xml:space="preserve"> to:</w:t>
      </w:r>
    </w:p>
    <w:p w14:paraId="3AF7AF91" w14:textId="6F0A2277" w:rsidR="002519A3" w:rsidRPr="006D6790" w:rsidRDefault="006D6790" w:rsidP="002519A3">
      <w:pPr>
        <w:pStyle w:val="CommentText"/>
        <w:numPr>
          <w:ilvl w:val="0"/>
          <w:numId w:val="34"/>
        </w:numPr>
        <w:rPr>
          <w:rFonts w:eastAsia="Malgun Gothic"/>
          <w:b/>
          <w:bCs/>
          <w:sz w:val="22"/>
          <w:szCs w:val="22"/>
          <w:lang w:eastAsia="ko-KR"/>
        </w:rPr>
      </w:pPr>
      <w:r w:rsidRPr="006D6790">
        <w:rPr>
          <w:rFonts w:eastAsia="Malgun Gothic"/>
          <w:b/>
          <w:bCs/>
          <w:sz w:val="22"/>
          <w:szCs w:val="22"/>
          <w:lang w:eastAsia="ko-KR"/>
        </w:rPr>
        <w:t xml:space="preserve">identify or </w:t>
      </w:r>
      <w:r w:rsidR="002519A3" w:rsidRPr="006D6790">
        <w:rPr>
          <w:rFonts w:eastAsia="Malgun Gothic"/>
          <w:b/>
          <w:bCs/>
          <w:sz w:val="22"/>
          <w:szCs w:val="22"/>
          <w:lang w:eastAsia="ko-KR"/>
        </w:rPr>
        <w:t>specify QMC session start and session stop in NR,</w:t>
      </w:r>
    </w:p>
    <w:p w14:paraId="4B1716BB" w14:textId="6DEE7D0A" w:rsidR="002519A3" w:rsidRDefault="002519A3" w:rsidP="002519A3">
      <w:pPr>
        <w:pStyle w:val="CommentText"/>
        <w:numPr>
          <w:ilvl w:val="0"/>
          <w:numId w:val="34"/>
        </w:numPr>
        <w:rPr>
          <w:rFonts w:eastAsia="Malgun Gothic"/>
          <w:b/>
          <w:bCs/>
          <w:sz w:val="22"/>
          <w:szCs w:val="22"/>
          <w:lang w:eastAsia="ko-KR"/>
        </w:rPr>
      </w:pPr>
      <w:r w:rsidRPr="006D6790">
        <w:rPr>
          <w:rFonts w:eastAsia="Malgun Gothic"/>
          <w:b/>
          <w:bCs/>
          <w:sz w:val="22"/>
          <w:szCs w:val="22"/>
          <w:lang w:eastAsia="ko-KR"/>
        </w:rPr>
        <w:t>forward QMC session start and session stop to access stratum.</w:t>
      </w:r>
    </w:p>
    <w:p w14:paraId="713FE696" w14:textId="61ACE4A8" w:rsidR="009C5F9E" w:rsidRDefault="009C5F9E" w:rsidP="009C5F9E">
      <w:pPr>
        <w:pStyle w:val="CommentText"/>
        <w:ind w:left="45"/>
        <w:rPr>
          <w:rFonts w:eastAsia="Malgun Gothic"/>
          <w:b/>
          <w:bCs/>
          <w:sz w:val="22"/>
          <w:szCs w:val="22"/>
          <w:lang w:eastAsia="ko-KR"/>
        </w:rPr>
      </w:pPr>
    </w:p>
    <w:p w14:paraId="32BB891E" w14:textId="40C85AE0" w:rsidR="006D6790" w:rsidRPr="00BC4B84" w:rsidRDefault="006D6790" w:rsidP="006D6790">
      <w:pPr>
        <w:pStyle w:val="Heading2"/>
        <w:numPr>
          <w:ilvl w:val="0"/>
          <w:numId w:val="0"/>
        </w:numPr>
        <w:ind w:left="567" w:hanging="567"/>
      </w:pPr>
      <w:r>
        <w:rPr>
          <w:lang w:eastAsia="zh-CN"/>
        </w:rPr>
        <w:t>2.2</w:t>
      </w:r>
      <w:r>
        <w:rPr>
          <w:lang w:eastAsia="zh-CN"/>
        </w:rPr>
        <w:tab/>
        <w:t>QoE reporting Pause/Resume at HO</w:t>
      </w:r>
    </w:p>
    <w:p w14:paraId="44DF636E" w14:textId="77777777" w:rsidR="006D6790" w:rsidRDefault="006D6790" w:rsidP="006D6790">
      <w:pPr>
        <w:pStyle w:val="Comments"/>
        <w:rPr>
          <w:rFonts w:ascii="Times New Roman" w:eastAsia="SimSun" w:hAnsi="Times New Roman" w:cs="Times New Roman"/>
          <w:i w:val="0"/>
          <w:noProof w:val="0"/>
          <w:color w:val="000000"/>
          <w:sz w:val="20"/>
          <w:szCs w:val="20"/>
          <w:lang w:val="en-GB" w:eastAsia="zh-CN"/>
        </w:rPr>
      </w:pPr>
      <w:r>
        <w:rPr>
          <w:rFonts w:ascii="Times New Roman" w:eastAsia="SimSun" w:hAnsi="Times New Roman" w:cs="Times New Roman"/>
          <w:i w:val="0"/>
          <w:noProof w:val="0"/>
          <w:color w:val="000000"/>
          <w:sz w:val="20"/>
          <w:szCs w:val="20"/>
          <w:lang w:val="en-GB" w:eastAsia="zh-CN"/>
        </w:rPr>
        <w:t xml:space="preserve">The Open Issue list in </w:t>
      </w:r>
      <w:hyperlink r:id="rId17" w:history="1">
        <w:r w:rsidRPr="00B45A59">
          <w:rPr>
            <w:rStyle w:val="Hyperlink"/>
            <w:rFonts w:ascii="Times New Roman" w:eastAsia="SimSun" w:hAnsi="Times New Roman" w:cs="Times New Roman"/>
            <w:i w:val="0"/>
            <w:noProof w:val="0"/>
            <w:sz w:val="20"/>
            <w:szCs w:val="20"/>
            <w:lang w:val="en-GB" w:eastAsia="zh-CN"/>
          </w:rPr>
          <w:t>R2-2202043</w:t>
        </w:r>
      </w:hyperlink>
      <w:r>
        <w:rPr>
          <w:rFonts w:ascii="Times New Roman" w:eastAsia="SimSun" w:hAnsi="Times New Roman" w:cs="Times New Roman"/>
          <w:i w:val="0"/>
          <w:noProof w:val="0"/>
          <w:color w:val="000000"/>
          <w:sz w:val="20"/>
          <w:szCs w:val="20"/>
          <w:lang w:val="en-GB" w:eastAsia="zh-CN"/>
        </w:rPr>
        <w:t xml:space="preserve"> identified the following open issue:</w:t>
      </w:r>
    </w:p>
    <w:p w14:paraId="4BD5AB06" w14:textId="56784B80" w:rsidR="006D6790" w:rsidRDefault="006D6790" w:rsidP="006D6790">
      <w:pPr>
        <w:pStyle w:val="Comments"/>
        <w:numPr>
          <w:ilvl w:val="0"/>
          <w:numId w:val="34"/>
        </w:numPr>
        <w:rPr>
          <w:rFonts w:eastAsia="SimSun"/>
          <w:b/>
          <w:sz w:val="22"/>
          <w:szCs w:val="22"/>
          <w:lang w:eastAsia="zh-CN"/>
        </w:rPr>
      </w:pPr>
      <w:r w:rsidRPr="00B45A59">
        <w:rPr>
          <w:rFonts w:eastAsia="SimSun"/>
          <w:b/>
          <w:sz w:val="22"/>
          <w:szCs w:val="22"/>
          <w:highlight w:val="cyan"/>
          <w:lang w:eastAsia="zh-CN"/>
        </w:rPr>
        <w:t>Whether and how the gNB resumes or pauses QoE reporting during HO and RRC resume.</w:t>
      </w:r>
    </w:p>
    <w:p w14:paraId="5FF557F9" w14:textId="623CC991" w:rsidR="009C5F9E" w:rsidRDefault="009C5F9E" w:rsidP="009C5F9E">
      <w:pPr>
        <w:pStyle w:val="Comments"/>
        <w:ind w:left="45"/>
        <w:rPr>
          <w:rFonts w:eastAsia="SimSun"/>
          <w:b/>
          <w:sz w:val="22"/>
          <w:szCs w:val="22"/>
          <w:lang w:eastAsia="zh-CN"/>
        </w:rPr>
      </w:pPr>
    </w:p>
    <w:p w14:paraId="1BEA54A6" w14:textId="283AC8F9" w:rsidR="00624247" w:rsidRDefault="009C5F9E" w:rsidP="009C5F9E">
      <w:pPr>
        <w:jc w:val="both"/>
        <w:rPr>
          <w:lang w:eastAsia="zh-CN"/>
        </w:rPr>
      </w:pPr>
      <w:r>
        <w:t>Generally, it is not expected by</w:t>
      </w:r>
      <w:r w:rsidR="00624247">
        <w:t xml:space="preserve"> an</w:t>
      </w:r>
      <w:r>
        <w:t xml:space="preserve"> operator that all UEs</w:t>
      </w:r>
      <w:r w:rsidR="00624247">
        <w:t xml:space="preserve"> paused in one cell, and </w:t>
      </w:r>
      <w:r>
        <w:t>handed</w:t>
      </w:r>
      <w:r w:rsidR="00624247">
        <w:t xml:space="preserve"> over, would bring </w:t>
      </w:r>
      <w:r>
        <w:t>worse overload situation</w:t>
      </w:r>
      <w:r w:rsidR="00624247">
        <w:t xml:space="preserve"> to the other cell</w:t>
      </w:r>
      <w:r>
        <w:t xml:space="preserve">. </w:t>
      </w:r>
      <w:r w:rsidR="00624247">
        <w:t xml:space="preserve">Thus, the Target node should be aware of the paused QoE UE. However, QoE report data size and report periodicity are controlled by UE application layer. Neither Source gNB nor Access Stratum know how many data reports stored in UE AS buffer and when the UE AS buffer will reach to full. There is no mechanism to let UE report its buffer occupied status to gNB after QoE report is paused. Furthermore, it was agreed that one UE can be configured with multiple QoE measurements, it will </w:t>
      </w:r>
      <w:r w:rsidR="00624247">
        <w:rPr>
          <w:rFonts w:hint="eastAsia"/>
          <w:lang w:eastAsia="zh-CN"/>
        </w:rPr>
        <w:t>increase</w:t>
      </w:r>
      <w:r w:rsidR="00624247">
        <w:rPr>
          <w:lang w:eastAsia="zh-CN"/>
        </w:rPr>
        <w:t xml:space="preserve"> the</w:t>
      </w:r>
      <w:r w:rsidR="00624247">
        <w:rPr>
          <w:rFonts w:hint="eastAsia"/>
          <w:lang w:eastAsia="zh-CN"/>
        </w:rPr>
        <w:t xml:space="preserve"> </w:t>
      </w:r>
      <w:r w:rsidR="00624247">
        <w:rPr>
          <w:lang w:eastAsia="zh-CN"/>
        </w:rPr>
        <w:t>uncertainty of QoE being subject to handover</w:t>
      </w:r>
      <w:r w:rsidR="0012711D">
        <w:rPr>
          <w:lang w:eastAsia="zh-CN"/>
        </w:rPr>
        <w:t xml:space="preserve"> (whether it brings overload to the target)</w:t>
      </w:r>
      <w:r w:rsidR="00624247">
        <w:rPr>
          <w:lang w:eastAsia="zh-CN"/>
        </w:rPr>
        <w:t xml:space="preserve">. </w:t>
      </w:r>
    </w:p>
    <w:p w14:paraId="723CC4BB" w14:textId="052B3737" w:rsidR="0012711D" w:rsidRDefault="0012711D" w:rsidP="009C5F9E">
      <w:pPr>
        <w:jc w:val="both"/>
        <w:rPr>
          <w:lang w:eastAsia="zh-CN"/>
        </w:rPr>
      </w:pPr>
      <w:r>
        <w:rPr>
          <w:lang w:eastAsia="zh-CN"/>
        </w:rPr>
        <w:t xml:space="preserve">pauseReporting </w:t>
      </w:r>
      <w:r w:rsidR="0075675D">
        <w:rPr>
          <w:lang w:eastAsia="zh-CN"/>
        </w:rPr>
        <w:t>f</w:t>
      </w:r>
      <w:r>
        <w:rPr>
          <w:lang w:eastAsia="zh-CN"/>
        </w:rPr>
        <w:t>lag is known by the source node, but its forwarding to the target node upon decision about triggering handover due to radio conditions, does not help to identify actual QoE status.</w:t>
      </w:r>
    </w:p>
    <w:p w14:paraId="5E5101A2" w14:textId="5862FD8D" w:rsidR="0012711D" w:rsidRPr="0012711D" w:rsidRDefault="0012711D" w:rsidP="009C5F9E">
      <w:pPr>
        <w:jc w:val="both"/>
        <w:rPr>
          <w:b/>
          <w:bCs/>
        </w:rPr>
      </w:pPr>
      <w:r>
        <w:rPr>
          <w:b/>
          <w:bCs/>
          <w:lang w:eastAsia="zh-CN"/>
        </w:rPr>
        <w:t>Observation</w:t>
      </w:r>
      <w:r w:rsidRPr="0012711D">
        <w:rPr>
          <w:b/>
          <w:bCs/>
          <w:lang w:eastAsia="zh-CN"/>
        </w:rPr>
        <w:t xml:space="preserve"> </w:t>
      </w:r>
      <w:r w:rsidR="006500FE">
        <w:rPr>
          <w:b/>
          <w:bCs/>
          <w:lang w:eastAsia="zh-CN"/>
        </w:rPr>
        <w:t>3</w:t>
      </w:r>
      <w:r w:rsidRPr="0012711D">
        <w:rPr>
          <w:b/>
          <w:bCs/>
          <w:lang w:eastAsia="zh-CN"/>
        </w:rPr>
        <w:t xml:space="preserve">: pauseReporting flag </w:t>
      </w:r>
      <w:r>
        <w:rPr>
          <w:b/>
          <w:bCs/>
          <w:lang w:eastAsia="zh-CN"/>
        </w:rPr>
        <w:t>is not sufficient information for the target node during HO.</w:t>
      </w:r>
    </w:p>
    <w:p w14:paraId="44024DA1" w14:textId="030A8B88" w:rsidR="0075675D" w:rsidRDefault="009C5F9E" w:rsidP="009C5F9E">
      <w:pPr>
        <w:jc w:val="both"/>
      </w:pPr>
      <w:r>
        <w:t>More preferred</w:t>
      </w:r>
      <w:r w:rsidR="00624247">
        <w:t xml:space="preserve"> from the network side </w:t>
      </w:r>
      <w:r w:rsidR="0075675D">
        <w:t xml:space="preserve">to control the overload </w:t>
      </w:r>
      <w:r w:rsidR="00624247">
        <w:t xml:space="preserve">would be </w:t>
      </w:r>
      <w:r w:rsidR="0012711D">
        <w:t>to know</w:t>
      </w:r>
      <w:r w:rsidR="0075675D">
        <w:t xml:space="preserve"> when</w:t>
      </w:r>
      <w:r w:rsidR="0012711D">
        <w:t xml:space="preserve"> the UE QoE buffer </w:t>
      </w:r>
      <w:r w:rsidR="0075675D">
        <w:t xml:space="preserve">is approaching it full size. Knowing the status of the AS memory reserved for QoE reports the before handover decision about can help in overload and related handover decision. </w:t>
      </w:r>
      <w:r w:rsidR="0012711D">
        <w:t>I</w:t>
      </w:r>
      <w:r w:rsidR="00624247">
        <w:t xml:space="preserve">f the source is made aware </w:t>
      </w:r>
      <w:r w:rsidR="0012711D">
        <w:t xml:space="preserve">which </w:t>
      </w:r>
      <w:r w:rsidR="00624247">
        <w:t xml:space="preserve">the paused UEs </w:t>
      </w:r>
      <w:r w:rsidR="0075675D">
        <w:t xml:space="preserve">are approaching maximum size of the reserved memory, it can either decide to resume and retrieve the data or handover to another gNB. </w:t>
      </w:r>
    </w:p>
    <w:p w14:paraId="469787E5" w14:textId="3D379ED6" w:rsidR="006500FE" w:rsidRDefault="006500FE" w:rsidP="009C5F9E">
      <w:pPr>
        <w:jc w:val="both"/>
      </w:pPr>
      <w:r>
        <w:t>This requires the UE Access Stratum, once paused by the QoE configuration IE (</w:t>
      </w:r>
      <w:r w:rsidRPr="000D1086">
        <w:rPr>
          <w:i/>
        </w:rPr>
        <w:t>A</w:t>
      </w:r>
      <w:r>
        <w:rPr>
          <w:i/>
        </w:rPr>
        <w:t>ppLayerMeasConfig</w:t>
      </w:r>
      <w:r>
        <w:t xml:space="preserve">) with </w:t>
      </w:r>
      <w:r w:rsidRPr="00A6767F">
        <w:rPr>
          <w:i/>
          <w:iCs/>
        </w:rPr>
        <w:t>pauseReporting</w:t>
      </w:r>
      <w:r>
        <w:t xml:space="preserve"> flag set to “True”, starts to buffer QoE reports provided by the UE’s Application Layer, and monitors whether the stored data size does not exceed the allowed memory. Since the agreed minimum value for storing QoE reports in Access Stratum is 64KB it can be either the value associated with the minimum, or left to implementation, in case there would UEs with greater memory reserved for the feature. </w:t>
      </w:r>
    </w:p>
    <w:p w14:paraId="31A59921" w14:textId="2CCD8C36" w:rsidR="0075675D" w:rsidRPr="006500FE" w:rsidRDefault="0075675D" w:rsidP="0075675D">
      <w:pPr>
        <w:rPr>
          <w:b/>
          <w:bCs/>
        </w:rPr>
      </w:pPr>
      <w:r w:rsidRPr="006500FE">
        <w:rPr>
          <w:b/>
          <w:bCs/>
        </w:rPr>
        <w:t xml:space="preserve">Proposal 2: The UE provides the gNB with </w:t>
      </w:r>
      <w:r w:rsidR="0012711D" w:rsidRPr="006500FE">
        <w:rPr>
          <w:b/>
          <w:bCs/>
        </w:rPr>
        <w:t xml:space="preserve">QoE </w:t>
      </w:r>
      <w:r w:rsidRPr="006500FE">
        <w:rPr>
          <w:b/>
          <w:bCs/>
        </w:rPr>
        <w:t xml:space="preserve">pause status to </w:t>
      </w:r>
      <w:r w:rsidR="00CC4384">
        <w:rPr>
          <w:b/>
          <w:bCs/>
        </w:rPr>
        <w:t>a (</w:t>
      </w:r>
      <w:r w:rsidRPr="006500FE">
        <w:rPr>
          <w:b/>
          <w:bCs/>
        </w:rPr>
        <w:t>source</w:t>
      </w:r>
      <w:r w:rsidR="00CC4384">
        <w:rPr>
          <w:b/>
          <w:bCs/>
        </w:rPr>
        <w:t>)</w:t>
      </w:r>
      <w:r w:rsidRPr="006500FE">
        <w:rPr>
          <w:b/>
          <w:bCs/>
        </w:rPr>
        <w:t xml:space="preserve"> gNB when its AS buffer is approaching to full. </w:t>
      </w:r>
    </w:p>
    <w:p w14:paraId="745B9AC9" w14:textId="4FA059E1" w:rsidR="006500FE" w:rsidRDefault="006500FE" w:rsidP="006500FE">
      <w:r>
        <w:t>This notification can help the source gNB to make a decision about UE’s handover procedure to ensure no lost of QoE report data happens in overload case or/and no  overload situation is created upon handing over all paused UEs to the target.</w:t>
      </w:r>
    </w:p>
    <w:p w14:paraId="503C6FD3" w14:textId="52D38F77" w:rsidR="0075675D" w:rsidRPr="006500FE" w:rsidRDefault="0075675D" w:rsidP="0075675D">
      <w:pPr>
        <w:rPr>
          <w:b/>
          <w:bCs/>
        </w:rPr>
      </w:pPr>
      <w:r w:rsidRPr="006500FE">
        <w:rPr>
          <w:b/>
          <w:bCs/>
        </w:rPr>
        <w:t xml:space="preserve">Proposal 3: The QoE pause status report is </w:t>
      </w:r>
      <w:r w:rsidR="006500FE" w:rsidRPr="006500FE">
        <w:rPr>
          <w:b/>
          <w:bCs/>
        </w:rPr>
        <w:t>passed in the HO</w:t>
      </w:r>
      <w:r w:rsidRPr="006500FE">
        <w:rPr>
          <w:b/>
          <w:bCs/>
        </w:rPr>
        <w:t xml:space="preserve"> </w:t>
      </w:r>
      <w:r w:rsidR="006500FE" w:rsidRPr="006500FE">
        <w:rPr>
          <w:b/>
          <w:bCs/>
        </w:rPr>
        <w:t xml:space="preserve">to the target node. </w:t>
      </w:r>
    </w:p>
    <w:p w14:paraId="4FB33CA4" w14:textId="77777777" w:rsidR="00BC4B84" w:rsidRDefault="00BC4B84" w:rsidP="001C6829">
      <w:pPr>
        <w:pStyle w:val="Doc-text2"/>
        <w:ind w:left="0" w:firstLine="0"/>
        <w:jc w:val="both"/>
        <w:rPr>
          <w:rFonts w:ascii="Times New Roman" w:hAnsi="Times New Roman"/>
          <w:b/>
          <w:szCs w:val="22"/>
        </w:rPr>
      </w:pPr>
    </w:p>
    <w:p w14:paraId="6D86488B" w14:textId="77777777" w:rsidR="00B2337E" w:rsidRDefault="00B2337E" w:rsidP="00072134">
      <w:pPr>
        <w:pStyle w:val="Heading1"/>
        <w:numPr>
          <w:ilvl w:val="0"/>
          <w:numId w:val="6"/>
        </w:numPr>
        <w:spacing w:before="100" w:beforeAutospacing="1" w:after="100" w:afterAutospacing="1"/>
        <w:jc w:val="both"/>
        <w:rPr>
          <w:rFonts w:cs="Arial"/>
        </w:rPr>
      </w:pPr>
      <w:bookmarkStart w:id="1" w:name="OLE_LINK1"/>
      <w:bookmarkStart w:id="2" w:name="OLE_LINK2"/>
      <w:r>
        <w:rPr>
          <w:rFonts w:cs="Arial"/>
        </w:rPr>
        <w:t>Conclusion</w:t>
      </w:r>
    </w:p>
    <w:p w14:paraId="5399FCFF" w14:textId="67244F81" w:rsidR="00563FFD" w:rsidRDefault="00563FFD" w:rsidP="00563FFD">
      <w:pPr>
        <w:spacing w:before="120" w:after="120"/>
        <w:jc w:val="both"/>
        <w:rPr>
          <w:lang w:val="en-US"/>
        </w:rPr>
      </w:pPr>
      <w:r w:rsidRPr="00D05F7D">
        <w:rPr>
          <w:rFonts w:eastAsia="MS Mincho"/>
          <w:lang w:val="en-US"/>
        </w:rPr>
        <w:t xml:space="preserve">In this contribution, we have </w:t>
      </w:r>
      <w:r w:rsidR="002D7A74">
        <w:rPr>
          <w:rFonts w:eastAsia="MS Mincho"/>
          <w:lang w:val="en-US"/>
        </w:rPr>
        <w:t>made</w:t>
      </w:r>
      <w:r w:rsidRPr="00D05F7D">
        <w:rPr>
          <w:rFonts w:eastAsia="MS Mincho"/>
          <w:lang w:val="en-US"/>
        </w:rPr>
        <w:t xml:space="preserve"> </w:t>
      </w:r>
      <w:r w:rsidRPr="00D05F7D">
        <w:rPr>
          <w:lang w:val="en-US"/>
        </w:rPr>
        <w:t>the following</w:t>
      </w:r>
      <w:r w:rsidR="00831954">
        <w:rPr>
          <w:lang w:val="en-US"/>
        </w:rPr>
        <w:t xml:space="preserve"> proposals</w:t>
      </w:r>
      <w:r w:rsidRPr="00D05F7D">
        <w:rPr>
          <w:lang w:val="en-US"/>
        </w:rPr>
        <w:t>:</w:t>
      </w:r>
      <w:bookmarkEnd w:id="1"/>
      <w:bookmarkEnd w:id="2"/>
    </w:p>
    <w:p w14:paraId="278F4F34" w14:textId="77777777" w:rsidR="006500FE" w:rsidRPr="0018765F" w:rsidRDefault="006500FE" w:rsidP="006500FE">
      <w:pPr>
        <w:pStyle w:val="CommentText"/>
        <w:rPr>
          <w:rFonts w:eastAsia="Malgun Gothic"/>
          <w:b/>
          <w:bCs/>
          <w:sz w:val="22"/>
          <w:szCs w:val="22"/>
          <w:lang w:eastAsia="ko-KR"/>
        </w:rPr>
      </w:pPr>
      <w:r w:rsidRPr="0018765F">
        <w:rPr>
          <w:rFonts w:eastAsia="Malgun Gothic"/>
          <w:b/>
          <w:bCs/>
          <w:sz w:val="22"/>
          <w:szCs w:val="22"/>
          <w:lang w:eastAsia="ko-KR"/>
        </w:rPr>
        <w:t>Observation 1: To enable time alignment between an already ongoing Immediate MDT and a QoE measurement started later, RAN3 requires the start time and end time of the QoE measurement from the UE.</w:t>
      </w:r>
    </w:p>
    <w:p w14:paraId="4DF8F549" w14:textId="77777777" w:rsidR="006500FE" w:rsidRDefault="006500FE" w:rsidP="006500FE">
      <w:pPr>
        <w:pStyle w:val="CommentText"/>
        <w:rPr>
          <w:rFonts w:eastAsia="Malgun Gothic"/>
          <w:sz w:val="22"/>
          <w:szCs w:val="22"/>
          <w:lang w:eastAsia="ko-KR"/>
        </w:rPr>
      </w:pPr>
      <w:r w:rsidRPr="0018765F">
        <w:rPr>
          <w:rFonts w:eastAsia="Malgun Gothic"/>
          <w:b/>
          <w:bCs/>
          <w:sz w:val="22"/>
          <w:szCs w:val="22"/>
          <w:lang w:eastAsia="ko-KR"/>
        </w:rPr>
        <w:t xml:space="preserve">Observation </w:t>
      </w:r>
      <w:r>
        <w:rPr>
          <w:rFonts w:eastAsia="Malgun Gothic"/>
          <w:b/>
          <w:bCs/>
          <w:sz w:val="22"/>
          <w:szCs w:val="22"/>
          <w:lang w:eastAsia="ko-KR"/>
        </w:rPr>
        <w:t>2</w:t>
      </w:r>
      <w:r w:rsidRPr="0018765F">
        <w:rPr>
          <w:rFonts w:eastAsia="Malgun Gothic"/>
          <w:b/>
          <w:bCs/>
          <w:sz w:val="22"/>
          <w:szCs w:val="22"/>
          <w:lang w:eastAsia="ko-KR"/>
        </w:rPr>
        <w:t xml:space="preserve">: </w:t>
      </w:r>
      <w:r w:rsidRPr="002519A3">
        <w:rPr>
          <w:rFonts w:eastAsia="Malgun Gothic"/>
          <w:b/>
          <w:bCs/>
          <w:sz w:val="22"/>
          <w:szCs w:val="22"/>
          <w:lang w:eastAsia="ko-KR"/>
        </w:rPr>
        <w:t xml:space="preserve">The UE </w:t>
      </w:r>
      <w:r>
        <w:rPr>
          <w:rFonts w:eastAsia="Malgun Gothic"/>
          <w:b/>
          <w:bCs/>
          <w:sz w:val="22"/>
          <w:szCs w:val="22"/>
          <w:lang w:eastAsia="ko-KR"/>
        </w:rPr>
        <w:t xml:space="preserve">RRC </w:t>
      </w:r>
      <w:r w:rsidRPr="002519A3">
        <w:rPr>
          <w:rFonts w:eastAsia="Malgun Gothic"/>
          <w:b/>
          <w:bCs/>
          <w:sz w:val="22"/>
          <w:szCs w:val="22"/>
          <w:lang w:eastAsia="ko-KR"/>
        </w:rPr>
        <w:t xml:space="preserve">assistance information required for RAN3 mechanism for MDT/QoE alignment is feasible, if the RRC layer receives the </w:t>
      </w:r>
      <w:r>
        <w:rPr>
          <w:rFonts w:eastAsia="Malgun Gothic"/>
          <w:b/>
          <w:bCs/>
          <w:sz w:val="22"/>
          <w:szCs w:val="22"/>
          <w:lang w:eastAsia="ko-KR"/>
        </w:rPr>
        <w:t xml:space="preserve">Recording Session Indication </w:t>
      </w:r>
      <w:r w:rsidRPr="002519A3">
        <w:rPr>
          <w:rFonts w:eastAsia="Malgun Gothic"/>
          <w:b/>
          <w:bCs/>
          <w:sz w:val="22"/>
          <w:szCs w:val="22"/>
          <w:lang w:eastAsia="ko-KR"/>
        </w:rPr>
        <w:t>from the Application layer.</w:t>
      </w:r>
    </w:p>
    <w:p w14:paraId="434F9ADA" w14:textId="77777777" w:rsidR="006500FE" w:rsidRPr="006D6790" w:rsidRDefault="006500FE" w:rsidP="006500FE">
      <w:pPr>
        <w:pStyle w:val="CommentText"/>
        <w:rPr>
          <w:rFonts w:eastAsia="Malgun Gothic"/>
          <w:b/>
          <w:bCs/>
          <w:sz w:val="22"/>
          <w:szCs w:val="22"/>
          <w:lang w:eastAsia="ko-KR"/>
        </w:rPr>
      </w:pPr>
      <w:r w:rsidRPr="006D6790">
        <w:rPr>
          <w:rFonts w:eastAsia="Malgun Gothic"/>
          <w:b/>
          <w:bCs/>
          <w:sz w:val="22"/>
          <w:szCs w:val="22"/>
          <w:lang w:eastAsia="ko-KR"/>
        </w:rPr>
        <w:t xml:space="preserve">Proposal 1: RAN2 to </w:t>
      </w:r>
      <w:r>
        <w:rPr>
          <w:rFonts w:eastAsia="Malgun Gothic"/>
          <w:b/>
          <w:bCs/>
          <w:sz w:val="22"/>
          <w:szCs w:val="22"/>
          <w:lang w:eastAsia="ko-KR"/>
        </w:rPr>
        <w:t>discuss the need</w:t>
      </w:r>
      <w:r w:rsidRPr="006D6790">
        <w:rPr>
          <w:rFonts w:eastAsia="Malgun Gothic"/>
          <w:b/>
          <w:bCs/>
          <w:sz w:val="22"/>
          <w:szCs w:val="22"/>
          <w:lang w:eastAsia="ko-KR"/>
        </w:rPr>
        <w:t xml:space="preserve"> to inform CT1 and SA4 about the </w:t>
      </w:r>
      <w:r>
        <w:rPr>
          <w:rFonts w:eastAsia="Malgun Gothic"/>
          <w:b/>
          <w:bCs/>
          <w:sz w:val="22"/>
          <w:szCs w:val="22"/>
          <w:lang w:eastAsia="ko-KR"/>
        </w:rPr>
        <w:t>RAN3 requirement</w:t>
      </w:r>
      <w:r w:rsidRPr="006D6790">
        <w:rPr>
          <w:rFonts w:eastAsia="Malgun Gothic"/>
          <w:b/>
          <w:bCs/>
          <w:sz w:val="22"/>
          <w:szCs w:val="22"/>
          <w:lang w:eastAsia="ko-KR"/>
        </w:rPr>
        <w:t xml:space="preserve"> to:</w:t>
      </w:r>
    </w:p>
    <w:p w14:paraId="5FF48592" w14:textId="77777777" w:rsidR="006500FE" w:rsidRPr="006D6790" w:rsidRDefault="006500FE" w:rsidP="006500FE">
      <w:pPr>
        <w:pStyle w:val="CommentText"/>
        <w:numPr>
          <w:ilvl w:val="0"/>
          <w:numId w:val="34"/>
        </w:numPr>
        <w:rPr>
          <w:rFonts w:eastAsia="Malgun Gothic"/>
          <w:b/>
          <w:bCs/>
          <w:sz w:val="22"/>
          <w:szCs w:val="22"/>
          <w:lang w:eastAsia="ko-KR"/>
        </w:rPr>
      </w:pPr>
      <w:r w:rsidRPr="006D6790">
        <w:rPr>
          <w:rFonts w:eastAsia="Malgun Gothic"/>
          <w:b/>
          <w:bCs/>
          <w:sz w:val="22"/>
          <w:szCs w:val="22"/>
          <w:lang w:eastAsia="ko-KR"/>
        </w:rPr>
        <w:t>identify or specify QMC session start and session stop in NR,</w:t>
      </w:r>
    </w:p>
    <w:p w14:paraId="42B50CDA" w14:textId="77777777" w:rsidR="006500FE" w:rsidRDefault="006500FE" w:rsidP="006500FE">
      <w:pPr>
        <w:pStyle w:val="CommentText"/>
        <w:numPr>
          <w:ilvl w:val="0"/>
          <w:numId w:val="34"/>
        </w:numPr>
        <w:rPr>
          <w:rFonts w:eastAsia="Malgun Gothic"/>
          <w:b/>
          <w:bCs/>
          <w:sz w:val="22"/>
          <w:szCs w:val="22"/>
          <w:lang w:eastAsia="ko-KR"/>
        </w:rPr>
      </w:pPr>
      <w:r w:rsidRPr="006D6790">
        <w:rPr>
          <w:rFonts w:eastAsia="Malgun Gothic"/>
          <w:b/>
          <w:bCs/>
          <w:sz w:val="22"/>
          <w:szCs w:val="22"/>
          <w:lang w:eastAsia="ko-KR"/>
        </w:rPr>
        <w:t>forward QMC session start and session stop to access stratum.</w:t>
      </w:r>
    </w:p>
    <w:p w14:paraId="40E3800B" w14:textId="545293CF" w:rsidR="006500FE" w:rsidRPr="0012711D" w:rsidRDefault="006500FE" w:rsidP="006500FE">
      <w:pPr>
        <w:jc w:val="both"/>
        <w:rPr>
          <w:b/>
          <w:bCs/>
        </w:rPr>
      </w:pPr>
      <w:r>
        <w:rPr>
          <w:b/>
          <w:bCs/>
          <w:lang w:eastAsia="zh-CN"/>
        </w:rPr>
        <w:t>Observation</w:t>
      </w:r>
      <w:r w:rsidRPr="0012711D">
        <w:rPr>
          <w:b/>
          <w:bCs/>
          <w:lang w:eastAsia="zh-CN"/>
        </w:rPr>
        <w:t xml:space="preserve"> </w:t>
      </w:r>
      <w:r>
        <w:rPr>
          <w:b/>
          <w:bCs/>
          <w:lang w:eastAsia="zh-CN"/>
        </w:rPr>
        <w:t>3</w:t>
      </w:r>
      <w:r w:rsidRPr="0012711D">
        <w:rPr>
          <w:b/>
          <w:bCs/>
          <w:lang w:eastAsia="zh-CN"/>
        </w:rPr>
        <w:t xml:space="preserve">: pauseReporting flag </w:t>
      </w:r>
      <w:r>
        <w:rPr>
          <w:b/>
          <w:bCs/>
          <w:lang w:eastAsia="zh-CN"/>
        </w:rPr>
        <w:t>is not sufficient information for the target node during HO.</w:t>
      </w:r>
    </w:p>
    <w:p w14:paraId="4618F10B" w14:textId="664A5E6E" w:rsidR="006500FE" w:rsidRPr="006500FE" w:rsidRDefault="006500FE" w:rsidP="006500FE">
      <w:pPr>
        <w:rPr>
          <w:b/>
          <w:bCs/>
        </w:rPr>
      </w:pPr>
      <w:r w:rsidRPr="006500FE">
        <w:rPr>
          <w:b/>
          <w:bCs/>
        </w:rPr>
        <w:t xml:space="preserve">Proposal 2: The UE provides the gNB with QoE pause status to </w:t>
      </w:r>
      <w:r w:rsidR="00CC4384">
        <w:rPr>
          <w:b/>
          <w:bCs/>
        </w:rPr>
        <w:t>a (</w:t>
      </w:r>
      <w:r w:rsidRPr="006500FE">
        <w:rPr>
          <w:b/>
          <w:bCs/>
        </w:rPr>
        <w:t>source</w:t>
      </w:r>
      <w:r w:rsidR="00CC4384">
        <w:rPr>
          <w:b/>
          <w:bCs/>
        </w:rPr>
        <w:t>)</w:t>
      </w:r>
      <w:r w:rsidRPr="006500FE">
        <w:rPr>
          <w:b/>
          <w:bCs/>
        </w:rPr>
        <w:t xml:space="preserve"> gNB when its AS buffer is approaching to full. </w:t>
      </w:r>
    </w:p>
    <w:p w14:paraId="5B512272" w14:textId="77777777" w:rsidR="006500FE" w:rsidRPr="006500FE" w:rsidRDefault="006500FE" w:rsidP="006500FE">
      <w:pPr>
        <w:rPr>
          <w:b/>
          <w:bCs/>
        </w:rPr>
      </w:pPr>
      <w:r w:rsidRPr="006500FE">
        <w:rPr>
          <w:b/>
          <w:bCs/>
        </w:rPr>
        <w:t xml:space="preserve">Proposal 3: The QoE pause status report is passed in the HO to the target node. </w:t>
      </w:r>
    </w:p>
    <w:p w14:paraId="361A3C03" w14:textId="77777777" w:rsidR="00B45A59" w:rsidRDefault="00B45A59" w:rsidP="002D7A74">
      <w:pPr>
        <w:pStyle w:val="BodyText"/>
        <w:spacing w:beforeLines="50" w:before="120" w:after="144"/>
        <w:rPr>
          <w:rFonts w:eastAsiaTheme="minorEastAsia"/>
          <w:b/>
          <w:bCs/>
          <w:lang w:val="en-GB" w:eastAsia="zh-CN"/>
        </w:rPr>
      </w:pPr>
    </w:p>
    <w:sectPr w:rsidR="00B45A5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A1EF3" w14:textId="77777777" w:rsidR="00393E13" w:rsidRDefault="00393E13">
      <w:r>
        <w:separator/>
      </w:r>
    </w:p>
  </w:endnote>
  <w:endnote w:type="continuationSeparator" w:id="0">
    <w:p w14:paraId="6DC464FD" w14:textId="77777777" w:rsidR="00393E13" w:rsidRDefault="00393E13">
      <w:r>
        <w:continuationSeparator/>
      </w:r>
    </w:p>
  </w:endnote>
  <w:endnote w:type="continuationNotice" w:id="1">
    <w:p w14:paraId="52A663A0" w14:textId="77777777" w:rsidR="00393E13" w:rsidRDefault="00393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B613E" w14:textId="77777777" w:rsidR="00393E13" w:rsidRDefault="00393E13">
      <w:r>
        <w:separator/>
      </w:r>
    </w:p>
  </w:footnote>
  <w:footnote w:type="continuationSeparator" w:id="0">
    <w:p w14:paraId="6CA01B5E" w14:textId="77777777" w:rsidR="00393E13" w:rsidRDefault="00393E13">
      <w:r>
        <w:continuationSeparator/>
      </w:r>
    </w:p>
  </w:footnote>
  <w:footnote w:type="continuationNotice" w:id="1">
    <w:p w14:paraId="19753B11" w14:textId="77777777" w:rsidR="00393E13" w:rsidRDefault="00393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84D2548"/>
    <w:multiLevelType w:val="singleLevel"/>
    <w:tmpl w:val="A84D254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423F8E7"/>
    <w:multiLevelType w:val="singleLevel"/>
    <w:tmpl w:val="F423F8E7"/>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106E0A"/>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1056A"/>
    <w:multiLevelType w:val="hybridMultilevel"/>
    <w:tmpl w:val="A4083300"/>
    <w:lvl w:ilvl="0" w:tplc="3F6EE220">
      <w:start w:val="6"/>
      <w:numFmt w:val="bullet"/>
      <w:lvlText w:val="-"/>
      <w:lvlJc w:val="left"/>
      <w:pPr>
        <w:ind w:left="720" w:hanging="360"/>
      </w:pPr>
      <w:rPr>
        <w:rFonts w:ascii="Times New Roman" w:eastAsiaTheme="minorEastAsia"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9"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8"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CE191D"/>
    <w:multiLevelType w:val="hybridMultilevel"/>
    <w:tmpl w:val="3E106170"/>
    <w:lvl w:ilvl="0" w:tplc="9B3E2C48">
      <w:start w:val="21"/>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3" w15:restartNumberingAfterBreak="0">
    <w:nsid w:val="691809D6"/>
    <w:multiLevelType w:val="multilevel"/>
    <w:tmpl w:val="07163F8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B822BEC"/>
    <w:multiLevelType w:val="hybridMultilevel"/>
    <w:tmpl w:val="6874C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F0515D"/>
    <w:multiLevelType w:val="hybridMultilevel"/>
    <w:tmpl w:val="E27C6192"/>
    <w:lvl w:ilvl="0" w:tplc="DE9E0F0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9" w15:restartNumberingAfterBreak="0">
    <w:nsid w:val="74B0FB17"/>
    <w:multiLevelType w:val="multilevel"/>
    <w:tmpl w:val="74B0FB1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32"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
  </w:num>
  <w:num w:numId="3">
    <w:abstractNumId w:val="16"/>
  </w:num>
  <w:num w:numId="4">
    <w:abstractNumId w:val="7"/>
  </w:num>
  <w:num w:numId="5">
    <w:abstractNumId w:val="27"/>
  </w:num>
  <w:num w:numId="6">
    <w:abstractNumId w:val="23"/>
  </w:num>
  <w:num w:numId="7">
    <w:abstractNumId w:val="18"/>
  </w:num>
  <w:num w:numId="8">
    <w:abstractNumId w:val="11"/>
  </w:num>
  <w:num w:numId="9">
    <w:abstractNumId w:val="13"/>
  </w:num>
  <w:num w:numId="10">
    <w:abstractNumId w:val="31"/>
  </w:num>
  <w:num w:numId="11">
    <w:abstractNumId w:val="20"/>
  </w:num>
  <w:num w:numId="12">
    <w:abstractNumId w:val="6"/>
  </w:num>
  <w:num w:numId="13">
    <w:abstractNumId w:val="25"/>
  </w:num>
  <w:num w:numId="14">
    <w:abstractNumId w:val="21"/>
  </w:num>
  <w:num w:numId="15">
    <w:abstractNumId w:val="10"/>
  </w:num>
  <w:num w:numId="16">
    <w:abstractNumId w:val="9"/>
  </w:num>
  <w:num w:numId="17">
    <w:abstractNumId w:val="12"/>
  </w:num>
  <w:num w:numId="18">
    <w:abstractNumId w:val="1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9"/>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32"/>
  </w:num>
  <w:num w:numId="33">
    <w:abstractNumId w:val="32"/>
  </w:num>
  <w:num w:numId="34">
    <w:abstractNumId w:val="22"/>
  </w:num>
  <w:num w:numId="35">
    <w:abstractNumId w:val="1"/>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6"/>
  </w:num>
  <w:num w:numId="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294C"/>
    <w:rsid w:val="00033A3B"/>
    <w:rsid w:val="000361BE"/>
    <w:rsid w:val="00040927"/>
    <w:rsid w:val="00040B15"/>
    <w:rsid w:val="000410B2"/>
    <w:rsid w:val="00044212"/>
    <w:rsid w:val="0004479D"/>
    <w:rsid w:val="00046920"/>
    <w:rsid w:val="00046BBE"/>
    <w:rsid w:val="00056646"/>
    <w:rsid w:val="00062DE8"/>
    <w:rsid w:val="00064F4D"/>
    <w:rsid w:val="00066DE9"/>
    <w:rsid w:val="00070FFD"/>
    <w:rsid w:val="00072134"/>
    <w:rsid w:val="000725F4"/>
    <w:rsid w:val="000753A5"/>
    <w:rsid w:val="00075871"/>
    <w:rsid w:val="00080A79"/>
    <w:rsid w:val="00080F64"/>
    <w:rsid w:val="00081392"/>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B73E3"/>
    <w:rsid w:val="000B7B67"/>
    <w:rsid w:val="000C0C9F"/>
    <w:rsid w:val="000C57A2"/>
    <w:rsid w:val="000C6731"/>
    <w:rsid w:val="000D321B"/>
    <w:rsid w:val="000D3E75"/>
    <w:rsid w:val="000D4A96"/>
    <w:rsid w:val="000D4B4F"/>
    <w:rsid w:val="000D5795"/>
    <w:rsid w:val="000D71D7"/>
    <w:rsid w:val="000E411B"/>
    <w:rsid w:val="000E46BB"/>
    <w:rsid w:val="000E6E29"/>
    <w:rsid w:val="000E7074"/>
    <w:rsid w:val="000E710F"/>
    <w:rsid w:val="000F0123"/>
    <w:rsid w:val="00103FC2"/>
    <w:rsid w:val="00105DB9"/>
    <w:rsid w:val="00106C64"/>
    <w:rsid w:val="00107597"/>
    <w:rsid w:val="00111DD9"/>
    <w:rsid w:val="0011306B"/>
    <w:rsid w:val="00115F83"/>
    <w:rsid w:val="00117469"/>
    <w:rsid w:val="001208D8"/>
    <w:rsid w:val="00123C3F"/>
    <w:rsid w:val="001243F8"/>
    <w:rsid w:val="0012711D"/>
    <w:rsid w:val="001306CE"/>
    <w:rsid w:val="001329D2"/>
    <w:rsid w:val="00134C21"/>
    <w:rsid w:val="00135AB1"/>
    <w:rsid w:val="00135DCD"/>
    <w:rsid w:val="00141D22"/>
    <w:rsid w:val="00144107"/>
    <w:rsid w:val="00145838"/>
    <w:rsid w:val="00145982"/>
    <w:rsid w:val="001463DB"/>
    <w:rsid w:val="00151AF5"/>
    <w:rsid w:val="00152630"/>
    <w:rsid w:val="00152AFE"/>
    <w:rsid w:val="001555F8"/>
    <w:rsid w:val="00155894"/>
    <w:rsid w:val="00157158"/>
    <w:rsid w:val="00160204"/>
    <w:rsid w:val="00160C28"/>
    <w:rsid w:val="00165BB7"/>
    <w:rsid w:val="00167CEE"/>
    <w:rsid w:val="00170796"/>
    <w:rsid w:val="001707A0"/>
    <w:rsid w:val="001708F4"/>
    <w:rsid w:val="00170D0D"/>
    <w:rsid w:val="001719C3"/>
    <w:rsid w:val="00172835"/>
    <w:rsid w:val="00180D90"/>
    <w:rsid w:val="0018104F"/>
    <w:rsid w:val="00181868"/>
    <w:rsid w:val="00185243"/>
    <w:rsid w:val="001853A9"/>
    <w:rsid w:val="0018551D"/>
    <w:rsid w:val="0018573F"/>
    <w:rsid w:val="0018765F"/>
    <w:rsid w:val="00187EA3"/>
    <w:rsid w:val="00191944"/>
    <w:rsid w:val="001942A5"/>
    <w:rsid w:val="0019545E"/>
    <w:rsid w:val="00196EE5"/>
    <w:rsid w:val="001979D4"/>
    <w:rsid w:val="001A7537"/>
    <w:rsid w:val="001A776E"/>
    <w:rsid w:val="001B1309"/>
    <w:rsid w:val="001B1A17"/>
    <w:rsid w:val="001B4A1F"/>
    <w:rsid w:val="001B78AE"/>
    <w:rsid w:val="001C066A"/>
    <w:rsid w:val="001C2DDC"/>
    <w:rsid w:val="001C3324"/>
    <w:rsid w:val="001C45C0"/>
    <w:rsid w:val="001C5D7F"/>
    <w:rsid w:val="001C67BE"/>
    <w:rsid w:val="001C6829"/>
    <w:rsid w:val="001C6E97"/>
    <w:rsid w:val="001C7396"/>
    <w:rsid w:val="001C765D"/>
    <w:rsid w:val="001D1140"/>
    <w:rsid w:val="001D30B4"/>
    <w:rsid w:val="001D351C"/>
    <w:rsid w:val="001D5586"/>
    <w:rsid w:val="001D76B3"/>
    <w:rsid w:val="001E184B"/>
    <w:rsid w:val="001E27FC"/>
    <w:rsid w:val="001E2FB7"/>
    <w:rsid w:val="001E3155"/>
    <w:rsid w:val="001E75B4"/>
    <w:rsid w:val="001F3498"/>
    <w:rsid w:val="001F3EC6"/>
    <w:rsid w:val="001F7AE6"/>
    <w:rsid w:val="00203617"/>
    <w:rsid w:val="00204856"/>
    <w:rsid w:val="00204D47"/>
    <w:rsid w:val="002055D5"/>
    <w:rsid w:val="00205871"/>
    <w:rsid w:val="00213918"/>
    <w:rsid w:val="00213A21"/>
    <w:rsid w:val="0021560A"/>
    <w:rsid w:val="00217A96"/>
    <w:rsid w:val="00231AE3"/>
    <w:rsid w:val="00232BD2"/>
    <w:rsid w:val="00235DFB"/>
    <w:rsid w:val="00241FEC"/>
    <w:rsid w:val="002421C2"/>
    <w:rsid w:val="0024250A"/>
    <w:rsid w:val="00244A3A"/>
    <w:rsid w:val="00247BE8"/>
    <w:rsid w:val="0025013B"/>
    <w:rsid w:val="002519A3"/>
    <w:rsid w:val="00251DA9"/>
    <w:rsid w:val="0025410F"/>
    <w:rsid w:val="00254A1B"/>
    <w:rsid w:val="00256AFE"/>
    <w:rsid w:val="0025732B"/>
    <w:rsid w:val="002576EB"/>
    <w:rsid w:val="002612ED"/>
    <w:rsid w:val="002643C3"/>
    <w:rsid w:val="00274713"/>
    <w:rsid w:val="002755E1"/>
    <w:rsid w:val="002761CF"/>
    <w:rsid w:val="00276F23"/>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D231B"/>
    <w:rsid w:val="002D5EEF"/>
    <w:rsid w:val="002D65C6"/>
    <w:rsid w:val="002D6A8E"/>
    <w:rsid w:val="002D7984"/>
    <w:rsid w:val="002D7A74"/>
    <w:rsid w:val="002D7C24"/>
    <w:rsid w:val="002E02B1"/>
    <w:rsid w:val="002E0DA5"/>
    <w:rsid w:val="002E2196"/>
    <w:rsid w:val="002E3A7F"/>
    <w:rsid w:val="002E4233"/>
    <w:rsid w:val="002E4DB6"/>
    <w:rsid w:val="002E5007"/>
    <w:rsid w:val="002F2D8F"/>
    <w:rsid w:val="002F37A2"/>
    <w:rsid w:val="002F4036"/>
    <w:rsid w:val="002F4991"/>
    <w:rsid w:val="002F7864"/>
    <w:rsid w:val="00301F74"/>
    <w:rsid w:val="003027D1"/>
    <w:rsid w:val="003037BD"/>
    <w:rsid w:val="003064A6"/>
    <w:rsid w:val="00306EDA"/>
    <w:rsid w:val="00310A6C"/>
    <w:rsid w:val="003160C7"/>
    <w:rsid w:val="00317899"/>
    <w:rsid w:val="0031790D"/>
    <w:rsid w:val="0032164F"/>
    <w:rsid w:val="003229E8"/>
    <w:rsid w:val="00322F38"/>
    <w:rsid w:val="00326084"/>
    <w:rsid w:val="00330E36"/>
    <w:rsid w:val="00332211"/>
    <w:rsid w:val="003339A2"/>
    <w:rsid w:val="00341EAB"/>
    <w:rsid w:val="0034253E"/>
    <w:rsid w:val="00344554"/>
    <w:rsid w:val="00345AD2"/>
    <w:rsid w:val="0034629C"/>
    <w:rsid w:val="003479BD"/>
    <w:rsid w:val="0035376B"/>
    <w:rsid w:val="003567FA"/>
    <w:rsid w:val="003706C8"/>
    <w:rsid w:val="0037151B"/>
    <w:rsid w:val="00372136"/>
    <w:rsid w:val="0037306A"/>
    <w:rsid w:val="003733BE"/>
    <w:rsid w:val="003740FA"/>
    <w:rsid w:val="00375412"/>
    <w:rsid w:val="00375414"/>
    <w:rsid w:val="00380F99"/>
    <w:rsid w:val="00381C14"/>
    <w:rsid w:val="0038243E"/>
    <w:rsid w:val="00385C08"/>
    <w:rsid w:val="00391A6E"/>
    <w:rsid w:val="00392068"/>
    <w:rsid w:val="00393E13"/>
    <w:rsid w:val="00394BE6"/>
    <w:rsid w:val="003A1353"/>
    <w:rsid w:val="003A1681"/>
    <w:rsid w:val="003A2710"/>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18B3"/>
    <w:rsid w:val="003E2BE5"/>
    <w:rsid w:val="003E453C"/>
    <w:rsid w:val="003E66B7"/>
    <w:rsid w:val="003F0BEC"/>
    <w:rsid w:val="003F19E3"/>
    <w:rsid w:val="003F26ED"/>
    <w:rsid w:val="003F2B66"/>
    <w:rsid w:val="003F7AA7"/>
    <w:rsid w:val="003F7BBB"/>
    <w:rsid w:val="00401CB0"/>
    <w:rsid w:val="0040302F"/>
    <w:rsid w:val="00404C32"/>
    <w:rsid w:val="00405C4D"/>
    <w:rsid w:val="004064A8"/>
    <w:rsid w:val="00406D1A"/>
    <w:rsid w:val="004111BD"/>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65FD3"/>
    <w:rsid w:val="004753E1"/>
    <w:rsid w:val="00475A0E"/>
    <w:rsid w:val="00476DDE"/>
    <w:rsid w:val="00476FD1"/>
    <w:rsid w:val="004774CC"/>
    <w:rsid w:val="00477F7D"/>
    <w:rsid w:val="00481C89"/>
    <w:rsid w:val="004850C0"/>
    <w:rsid w:val="004853B9"/>
    <w:rsid w:val="004858A4"/>
    <w:rsid w:val="00485AF3"/>
    <w:rsid w:val="00487642"/>
    <w:rsid w:val="004908EC"/>
    <w:rsid w:val="004927F0"/>
    <w:rsid w:val="00495AFC"/>
    <w:rsid w:val="004966C3"/>
    <w:rsid w:val="004A2DD2"/>
    <w:rsid w:val="004A315E"/>
    <w:rsid w:val="004A31C8"/>
    <w:rsid w:val="004B0463"/>
    <w:rsid w:val="004B243D"/>
    <w:rsid w:val="004B2A86"/>
    <w:rsid w:val="004B3DD2"/>
    <w:rsid w:val="004B55B3"/>
    <w:rsid w:val="004B5DC3"/>
    <w:rsid w:val="004B7B81"/>
    <w:rsid w:val="004C0A9E"/>
    <w:rsid w:val="004C1240"/>
    <w:rsid w:val="004C34C2"/>
    <w:rsid w:val="004C3B9B"/>
    <w:rsid w:val="004C55AF"/>
    <w:rsid w:val="004C6F55"/>
    <w:rsid w:val="004C6F74"/>
    <w:rsid w:val="004C7592"/>
    <w:rsid w:val="004C79B5"/>
    <w:rsid w:val="004D21B0"/>
    <w:rsid w:val="004D6FE3"/>
    <w:rsid w:val="004E176C"/>
    <w:rsid w:val="004E2BCE"/>
    <w:rsid w:val="004F1411"/>
    <w:rsid w:val="004F1E5A"/>
    <w:rsid w:val="004F4191"/>
    <w:rsid w:val="004F6786"/>
    <w:rsid w:val="005061EF"/>
    <w:rsid w:val="00506CFF"/>
    <w:rsid w:val="00506E18"/>
    <w:rsid w:val="00511BCF"/>
    <w:rsid w:val="005123AD"/>
    <w:rsid w:val="005148D9"/>
    <w:rsid w:val="0051754C"/>
    <w:rsid w:val="005201B6"/>
    <w:rsid w:val="00521161"/>
    <w:rsid w:val="00522ED6"/>
    <w:rsid w:val="00524025"/>
    <w:rsid w:val="00525F33"/>
    <w:rsid w:val="005276F7"/>
    <w:rsid w:val="00530533"/>
    <w:rsid w:val="00532223"/>
    <w:rsid w:val="00532623"/>
    <w:rsid w:val="00535BD8"/>
    <w:rsid w:val="00537E7B"/>
    <w:rsid w:val="00540D1F"/>
    <w:rsid w:val="00541405"/>
    <w:rsid w:val="00547C18"/>
    <w:rsid w:val="00547C5D"/>
    <w:rsid w:val="00554FD4"/>
    <w:rsid w:val="005556B9"/>
    <w:rsid w:val="00556154"/>
    <w:rsid w:val="00556CD4"/>
    <w:rsid w:val="005617D2"/>
    <w:rsid w:val="005633A6"/>
    <w:rsid w:val="00563DE9"/>
    <w:rsid w:val="00563FFD"/>
    <w:rsid w:val="0056653C"/>
    <w:rsid w:val="00574AB0"/>
    <w:rsid w:val="0058378C"/>
    <w:rsid w:val="00583831"/>
    <w:rsid w:val="00584B4B"/>
    <w:rsid w:val="005868E3"/>
    <w:rsid w:val="00586FAC"/>
    <w:rsid w:val="00587A78"/>
    <w:rsid w:val="00590D73"/>
    <w:rsid w:val="005917E4"/>
    <w:rsid w:val="00594589"/>
    <w:rsid w:val="005A02D7"/>
    <w:rsid w:val="005A233A"/>
    <w:rsid w:val="005A29BC"/>
    <w:rsid w:val="005A5E3C"/>
    <w:rsid w:val="005A5E58"/>
    <w:rsid w:val="005B02FD"/>
    <w:rsid w:val="005B05DD"/>
    <w:rsid w:val="005B18CF"/>
    <w:rsid w:val="005B1E3D"/>
    <w:rsid w:val="005B4913"/>
    <w:rsid w:val="005B71A4"/>
    <w:rsid w:val="005B7A0A"/>
    <w:rsid w:val="005C1730"/>
    <w:rsid w:val="005C2437"/>
    <w:rsid w:val="005C3143"/>
    <w:rsid w:val="005D04CB"/>
    <w:rsid w:val="005D0511"/>
    <w:rsid w:val="005D16F8"/>
    <w:rsid w:val="005D20FF"/>
    <w:rsid w:val="005D4253"/>
    <w:rsid w:val="005D6E40"/>
    <w:rsid w:val="005D7DF9"/>
    <w:rsid w:val="005E01BB"/>
    <w:rsid w:val="005E0D09"/>
    <w:rsid w:val="005E1234"/>
    <w:rsid w:val="005E3C09"/>
    <w:rsid w:val="005E4DFC"/>
    <w:rsid w:val="005E524A"/>
    <w:rsid w:val="005E7337"/>
    <w:rsid w:val="005E7E14"/>
    <w:rsid w:val="005F2851"/>
    <w:rsid w:val="005F47C1"/>
    <w:rsid w:val="005F5CDB"/>
    <w:rsid w:val="005F61E1"/>
    <w:rsid w:val="005F67A9"/>
    <w:rsid w:val="005F7503"/>
    <w:rsid w:val="005F79C6"/>
    <w:rsid w:val="0060780C"/>
    <w:rsid w:val="006130BF"/>
    <w:rsid w:val="006147CE"/>
    <w:rsid w:val="00616BF2"/>
    <w:rsid w:val="00624247"/>
    <w:rsid w:val="0062552B"/>
    <w:rsid w:val="00630CD9"/>
    <w:rsid w:val="006320D4"/>
    <w:rsid w:val="006322EE"/>
    <w:rsid w:val="00634857"/>
    <w:rsid w:val="00635FB4"/>
    <w:rsid w:val="006368F7"/>
    <w:rsid w:val="00636C65"/>
    <w:rsid w:val="006425B1"/>
    <w:rsid w:val="00643C76"/>
    <w:rsid w:val="00646928"/>
    <w:rsid w:val="006500FE"/>
    <w:rsid w:val="00650D2A"/>
    <w:rsid w:val="00650E36"/>
    <w:rsid w:val="00652CDF"/>
    <w:rsid w:val="00656501"/>
    <w:rsid w:val="00657296"/>
    <w:rsid w:val="006618C5"/>
    <w:rsid w:val="00663E8B"/>
    <w:rsid w:val="00665250"/>
    <w:rsid w:val="00665843"/>
    <w:rsid w:val="0067119A"/>
    <w:rsid w:val="0067376A"/>
    <w:rsid w:val="00674294"/>
    <w:rsid w:val="00676082"/>
    <w:rsid w:val="0067637A"/>
    <w:rsid w:val="00676FE9"/>
    <w:rsid w:val="00677624"/>
    <w:rsid w:val="00681EB9"/>
    <w:rsid w:val="00683B48"/>
    <w:rsid w:val="00683C3F"/>
    <w:rsid w:val="0068466E"/>
    <w:rsid w:val="006914AF"/>
    <w:rsid w:val="0069214E"/>
    <w:rsid w:val="006923DE"/>
    <w:rsid w:val="00696C4E"/>
    <w:rsid w:val="006A04D6"/>
    <w:rsid w:val="006A052D"/>
    <w:rsid w:val="006A37E3"/>
    <w:rsid w:val="006A464F"/>
    <w:rsid w:val="006B448A"/>
    <w:rsid w:val="006B5BA9"/>
    <w:rsid w:val="006B7FB0"/>
    <w:rsid w:val="006C0637"/>
    <w:rsid w:val="006C5B75"/>
    <w:rsid w:val="006C69D5"/>
    <w:rsid w:val="006C75DA"/>
    <w:rsid w:val="006C7A4D"/>
    <w:rsid w:val="006C7AF8"/>
    <w:rsid w:val="006D1D67"/>
    <w:rsid w:val="006D21B2"/>
    <w:rsid w:val="006D6790"/>
    <w:rsid w:val="006E670E"/>
    <w:rsid w:val="006F28DA"/>
    <w:rsid w:val="007016D0"/>
    <w:rsid w:val="00702BAB"/>
    <w:rsid w:val="00703A31"/>
    <w:rsid w:val="00705B8B"/>
    <w:rsid w:val="007119BF"/>
    <w:rsid w:val="00711B46"/>
    <w:rsid w:val="00711DA0"/>
    <w:rsid w:val="00713CFF"/>
    <w:rsid w:val="0071602A"/>
    <w:rsid w:val="007175C3"/>
    <w:rsid w:val="007201BD"/>
    <w:rsid w:val="007204D9"/>
    <w:rsid w:val="0072081C"/>
    <w:rsid w:val="00720A34"/>
    <w:rsid w:val="00722D01"/>
    <w:rsid w:val="00725CD7"/>
    <w:rsid w:val="00727660"/>
    <w:rsid w:val="00727961"/>
    <w:rsid w:val="00727DE1"/>
    <w:rsid w:val="007335D0"/>
    <w:rsid w:val="00741A2A"/>
    <w:rsid w:val="00742942"/>
    <w:rsid w:val="00744324"/>
    <w:rsid w:val="00746722"/>
    <w:rsid w:val="0074678D"/>
    <w:rsid w:val="0075059E"/>
    <w:rsid w:val="00753081"/>
    <w:rsid w:val="00753E20"/>
    <w:rsid w:val="00754B7A"/>
    <w:rsid w:val="0075621B"/>
    <w:rsid w:val="0075675D"/>
    <w:rsid w:val="007612A0"/>
    <w:rsid w:val="00761A4D"/>
    <w:rsid w:val="00770A9B"/>
    <w:rsid w:val="00771CFE"/>
    <w:rsid w:val="00792B31"/>
    <w:rsid w:val="00793778"/>
    <w:rsid w:val="00797B96"/>
    <w:rsid w:val="007A054A"/>
    <w:rsid w:val="007A063C"/>
    <w:rsid w:val="007A0A7E"/>
    <w:rsid w:val="007A1CC5"/>
    <w:rsid w:val="007A2CCE"/>
    <w:rsid w:val="007A411E"/>
    <w:rsid w:val="007A56D5"/>
    <w:rsid w:val="007A7FBB"/>
    <w:rsid w:val="007B32F9"/>
    <w:rsid w:val="007C46AA"/>
    <w:rsid w:val="007C57F6"/>
    <w:rsid w:val="007C5A32"/>
    <w:rsid w:val="007C6AC6"/>
    <w:rsid w:val="007D14C7"/>
    <w:rsid w:val="007D1676"/>
    <w:rsid w:val="007D31B5"/>
    <w:rsid w:val="007D35EC"/>
    <w:rsid w:val="007D3A59"/>
    <w:rsid w:val="007D4742"/>
    <w:rsid w:val="007D505C"/>
    <w:rsid w:val="007D62E8"/>
    <w:rsid w:val="007D6895"/>
    <w:rsid w:val="007E06CD"/>
    <w:rsid w:val="007E0BEA"/>
    <w:rsid w:val="007E1729"/>
    <w:rsid w:val="007E2925"/>
    <w:rsid w:val="007E3CC3"/>
    <w:rsid w:val="007E4A3F"/>
    <w:rsid w:val="007E506A"/>
    <w:rsid w:val="007E6258"/>
    <w:rsid w:val="007E7E57"/>
    <w:rsid w:val="007F11DA"/>
    <w:rsid w:val="007F2E63"/>
    <w:rsid w:val="007F3CAC"/>
    <w:rsid w:val="007F624D"/>
    <w:rsid w:val="0080714B"/>
    <w:rsid w:val="00807F36"/>
    <w:rsid w:val="0081147E"/>
    <w:rsid w:val="0081182D"/>
    <w:rsid w:val="0081253A"/>
    <w:rsid w:val="0081272C"/>
    <w:rsid w:val="00813996"/>
    <w:rsid w:val="00814118"/>
    <w:rsid w:val="008143FA"/>
    <w:rsid w:val="00815C7D"/>
    <w:rsid w:val="00815D51"/>
    <w:rsid w:val="00816CED"/>
    <w:rsid w:val="00817CD5"/>
    <w:rsid w:val="00822C4E"/>
    <w:rsid w:val="00822F73"/>
    <w:rsid w:val="00831954"/>
    <w:rsid w:val="00832105"/>
    <w:rsid w:val="00835233"/>
    <w:rsid w:val="008354FC"/>
    <w:rsid w:val="0084109E"/>
    <w:rsid w:val="0084142D"/>
    <w:rsid w:val="008458C8"/>
    <w:rsid w:val="00845F2A"/>
    <w:rsid w:val="00846D3D"/>
    <w:rsid w:val="0085077E"/>
    <w:rsid w:val="00855C5C"/>
    <w:rsid w:val="0085601C"/>
    <w:rsid w:val="008560A9"/>
    <w:rsid w:val="008578CB"/>
    <w:rsid w:val="008624D5"/>
    <w:rsid w:val="0086551D"/>
    <w:rsid w:val="00870110"/>
    <w:rsid w:val="00877272"/>
    <w:rsid w:val="00884CA2"/>
    <w:rsid w:val="008918AA"/>
    <w:rsid w:val="00892366"/>
    <w:rsid w:val="00893C45"/>
    <w:rsid w:val="008A4E22"/>
    <w:rsid w:val="008B04BA"/>
    <w:rsid w:val="008B104F"/>
    <w:rsid w:val="008B177D"/>
    <w:rsid w:val="008B24DD"/>
    <w:rsid w:val="008B30F5"/>
    <w:rsid w:val="008B3823"/>
    <w:rsid w:val="008B5AFF"/>
    <w:rsid w:val="008C1319"/>
    <w:rsid w:val="008C31C2"/>
    <w:rsid w:val="008C446F"/>
    <w:rsid w:val="008C642E"/>
    <w:rsid w:val="008C7C51"/>
    <w:rsid w:val="008D26CF"/>
    <w:rsid w:val="008D5823"/>
    <w:rsid w:val="008E67F8"/>
    <w:rsid w:val="008F007A"/>
    <w:rsid w:val="008F2F6C"/>
    <w:rsid w:val="008F7080"/>
    <w:rsid w:val="00903338"/>
    <w:rsid w:val="00905224"/>
    <w:rsid w:val="00910FDD"/>
    <w:rsid w:val="00911677"/>
    <w:rsid w:val="009123B2"/>
    <w:rsid w:val="00912F06"/>
    <w:rsid w:val="00916278"/>
    <w:rsid w:val="009171EA"/>
    <w:rsid w:val="009203F6"/>
    <w:rsid w:val="0092065F"/>
    <w:rsid w:val="009213FC"/>
    <w:rsid w:val="009248DF"/>
    <w:rsid w:val="009316EE"/>
    <w:rsid w:val="00932A9C"/>
    <w:rsid w:val="00934D64"/>
    <w:rsid w:val="00942CC9"/>
    <w:rsid w:val="0094452F"/>
    <w:rsid w:val="00946F2C"/>
    <w:rsid w:val="00953220"/>
    <w:rsid w:val="0095365C"/>
    <w:rsid w:val="0095397B"/>
    <w:rsid w:val="00954E38"/>
    <w:rsid w:val="00956B68"/>
    <w:rsid w:val="009653DD"/>
    <w:rsid w:val="0096775B"/>
    <w:rsid w:val="0097035C"/>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49"/>
    <w:rsid w:val="009C13DB"/>
    <w:rsid w:val="009C4874"/>
    <w:rsid w:val="009C541C"/>
    <w:rsid w:val="009C573E"/>
    <w:rsid w:val="009C5F9E"/>
    <w:rsid w:val="009C6062"/>
    <w:rsid w:val="009C6276"/>
    <w:rsid w:val="009C6BF5"/>
    <w:rsid w:val="009C72F6"/>
    <w:rsid w:val="009C73D4"/>
    <w:rsid w:val="009D0DB8"/>
    <w:rsid w:val="009D3184"/>
    <w:rsid w:val="009D5112"/>
    <w:rsid w:val="009D7DDA"/>
    <w:rsid w:val="009E03F9"/>
    <w:rsid w:val="009E294A"/>
    <w:rsid w:val="009E2D2C"/>
    <w:rsid w:val="009E5D58"/>
    <w:rsid w:val="009E6242"/>
    <w:rsid w:val="009F13D8"/>
    <w:rsid w:val="009F3868"/>
    <w:rsid w:val="009F57E2"/>
    <w:rsid w:val="00A03AF8"/>
    <w:rsid w:val="00A042D6"/>
    <w:rsid w:val="00A04B79"/>
    <w:rsid w:val="00A05810"/>
    <w:rsid w:val="00A05A71"/>
    <w:rsid w:val="00A0772E"/>
    <w:rsid w:val="00A11A3A"/>
    <w:rsid w:val="00A12311"/>
    <w:rsid w:val="00A126CD"/>
    <w:rsid w:val="00A15979"/>
    <w:rsid w:val="00A15B9B"/>
    <w:rsid w:val="00A16821"/>
    <w:rsid w:val="00A20C56"/>
    <w:rsid w:val="00A21A6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779C8"/>
    <w:rsid w:val="00A8156F"/>
    <w:rsid w:val="00A95B7C"/>
    <w:rsid w:val="00AA3135"/>
    <w:rsid w:val="00AA3C4A"/>
    <w:rsid w:val="00AB2485"/>
    <w:rsid w:val="00AB2B72"/>
    <w:rsid w:val="00AB4F09"/>
    <w:rsid w:val="00AB55CF"/>
    <w:rsid w:val="00AC0BA3"/>
    <w:rsid w:val="00AD26E3"/>
    <w:rsid w:val="00AD7054"/>
    <w:rsid w:val="00AE08ED"/>
    <w:rsid w:val="00AE0F4E"/>
    <w:rsid w:val="00AE1A3B"/>
    <w:rsid w:val="00AE3172"/>
    <w:rsid w:val="00AE3697"/>
    <w:rsid w:val="00AE7335"/>
    <w:rsid w:val="00AF2F5F"/>
    <w:rsid w:val="00AF3516"/>
    <w:rsid w:val="00AF523E"/>
    <w:rsid w:val="00AF7453"/>
    <w:rsid w:val="00B049F8"/>
    <w:rsid w:val="00B05CE4"/>
    <w:rsid w:val="00B06EE7"/>
    <w:rsid w:val="00B10297"/>
    <w:rsid w:val="00B10891"/>
    <w:rsid w:val="00B17B56"/>
    <w:rsid w:val="00B2048D"/>
    <w:rsid w:val="00B20CE1"/>
    <w:rsid w:val="00B2337E"/>
    <w:rsid w:val="00B25077"/>
    <w:rsid w:val="00B267DB"/>
    <w:rsid w:val="00B328C8"/>
    <w:rsid w:val="00B333C4"/>
    <w:rsid w:val="00B34D1C"/>
    <w:rsid w:val="00B364C5"/>
    <w:rsid w:val="00B4013D"/>
    <w:rsid w:val="00B402AB"/>
    <w:rsid w:val="00B425BA"/>
    <w:rsid w:val="00B45A59"/>
    <w:rsid w:val="00B4783A"/>
    <w:rsid w:val="00B51A4D"/>
    <w:rsid w:val="00B51BED"/>
    <w:rsid w:val="00B54968"/>
    <w:rsid w:val="00B55D0D"/>
    <w:rsid w:val="00B626B3"/>
    <w:rsid w:val="00B63B4D"/>
    <w:rsid w:val="00B652A4"/>
    <w:rsid w:val="00B67581"/>
    <w:rsid w:val="00B701A9"/>
    <w:rsid w:val="00B72775"/>
    <w:rsid w:val="00B72B1D"/>
    <w:rsid w:val="00B74654"/>
    <w:rsid w:val="00B76BCA"/>
    <w:rsid w:val="00B83088"/>
    <w:rsid w:val="00B8343C"/>
    <w:rsid w:val="00B8398C"/>
    <w:rsid w:val="00B83A58"/>
    <w:rsid w:val="00B84E3F"/>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B25DB"/>
    <w:rsid w:val="00BB3531"/>
    <w:rsid w:val="00BB5B96"/>
    <w:rsid w:val="00BB71B3"/>
    <w:rsid w:val="00BC10C0"/>
    <w:rsid w:val="00BC115D"/>
    <w:rsid w:val="00BC3056"/>
    <w:rsid w:val="00BC3842"/>
    <w:rsid w:val="00BC4B84"/>
    <w:rsid w:val="00BC71A7"/>
    <w:rsid w:val="00BD1D66"/>
    <w:rsid w:val="00BD20B7"/>
    <w:rsid w:val="00BD439B"/>
    <w:rsid w:val="00BD43FF"/>
    <w:rsid w:val="00BD4ED9"/>
    <w:rsid w:val="00BD5E73"/>
    <w:rsid w:val="00BE5F0B"/>
    <w:rsid w:val="00BE6A1F"/>
    <w:rsid w:val="00BE7BCF"/>
    <w:rsid w:val="00BF005B"/>
    <w:rsid w:val="00BF08EB"/>
    <w:rsid w:val="00BF0D43"/>
    <w:rsid w:val="00BF3A0A"/>
    <w:rsid w:val="00C0155A"/>
    <w:rsid w:val="00C029B1"/>
    <w:rsid w:val="00C02C49"/>
    <w:rsid w:val="00C03D3A"/>
    <w:rsid w:val="00C054F1"/>
    <w:rsid w:val="00C0603F"/>
    <w:rsid w:val="00C06B2E"/>
    <w:rsid w:val="00C071D3"/>
    <w:rsid w:val="00C07703"/>
    <w:rsid w:val="00C124A9"/>
    <w:rsid w:val="00C13797"/>
    <w:rsid w:val="00C13D6F"/>
    <w:rsid w:val="00C14945"/>
    <w:rsid w:val="00C156FE"/>
    <w:rsid w:val="00C15AC1"/>
    <w:rsid w:val="00C2038D"/>
    <w:rsid w:val="00C21B9D"/>
    <w:rsid w:val="00C2230D"/>
    <w:rsid w:val="00C22529"/>
    <w:rsid w:val="00C277AD"/>
    <w:rsid w:val="00C316D5"/>
    <w:rsid w:val="00C332E8"/>
    <w:rsid w:val="00C33787"/>
    <w:rsid w:val="00C34768"/>
    <w:rsid w:val="00C34BE2"/>
    <w:rsid w:val="00C35351"/>
    <w:rsid w:val="00C35C16"/>
    <w:rsid w:val="00C36257"/>
    <w:rsid w:val="00C37F55"/>
    <w:rsid w:val="00C42252"/>
    <w:rsid w:val="00C43A7D"/>
    <w:rsid w:val="00C43E88"/>
    <w:rsid w:val="00C45422"/>
    <w:rsid w:val="00C47EC9"/>
    <w:rsid w:val="00C54389"/>
    <w:rsid w:val="00C5505E"/>
    <w:rsid w:val="00C569A8"/>
    <w:rsid w:val="00C6173B"/>
    <w:rsid w:val="00C64C5D"/>
    <w:rsid w:val="00C6638A"/>
    <w:rsid w:val="00C70642"/>
    <w:rsid w:val="00C7110E"/>
    <w:rsid w:val="00C73E1E"/>
    <w:rsid w:val="00C76A15"/>
    <w:rsid w:val="00C77E40"/>
    <w:rsid w:val="00C8219D"/>
    <w:rsid w:val="00C827A9"/>
    <w:rsid w:val="00C83A7A"/>
    <w:rsid w:val="00C90188"/>
    <w:rsid w:val="00C90F70"/>
    <w:rsid w:val="00C9543E"/>
    <w:rsid w:val="00C963C3"/>
    <w:rsid w:val="00CA0B18"/>
    <w:rsid w:val="00CA100D"/>
    <w:rsid w:val="00CA251A"/>
    <w:rsid w:val="00CA47E4"/>
    <w:rsid w:val="00CB01B4"/>
    <w:rsid w:val="00CB5121"/>
    <w:rsid w:val="00CB7CE7"/>
    <w:rsid w:val="00CC10C4"/>
    <w:rsid w:val="00CC1E46"/>
    <w:rsid w:val="00CC4384"/>
    <w:rsid w:val="00CC5550"/>
    <w:rsid w:val="00CC6ADB"/>
    <w:rsid w:val="00CD49DD"/>
    <w:rsid w:val="00CD4F4D"/>
    <w:rsid w:val="00CD75A5"/>
    <w:rsid w:val="00CD7E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271D4"/>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29AC"/>
    <w:rsid w:val="00D63334"/>
    <w:rsid w:val="00D63E07"/>
    <w:rsid w:val="00D678C0"/>
    <w:rsid w:val="00D67F01"/>
    <w:rsid w:val="00D70783"/>
    <w:rsid w:val="00D73E95"/>
    <w:rsid w:val="00D75791"/>
    <w:rsid w:val="00D75BA1"/>
    <w:rsid w:val="00D7689E"/>
    <w:rsid w:val="00D8038A"/>
    <w:rsid w:val="00D815A9"/>
    <w:rsid w:val="00D81F46"/>
    <w:rsid w:val="00D82CA2"/>
    <w:rsid w:val="00D84ACE"/>
    <w:rsid w:val="00D86F28"/>
    <w:rsid w:val="00D94D4E"/>
    <w:rsid w:val="00D95E76"/>
    <w:rsid w:val="00DA02EE"/>
    <w:rsid w:val="00DA02FD"/>
    <w:rsid w:val="00DA176E"/>
    <w:rsid w:val="00DA177B"/>
    <w:rsid w:val="00DA4185"/>
    <w:rsid w:val="00DA53DE"/>
    <w:rsid w:val="00DA5D55"/>
    <w:rsid w:val="00DB457B"/>
    <w:rsid w:val="00DB5D12"/>
    <w:rsid w:val="00DB65D9"/>
    <w:rsid w:val="00DC2270"/>
    <w:rsid w:val="00DC4079"/>
    <w:rsid w:val="00DC5729"/>
    <w:rsid w:val="00DC6FC4"/>
    <w:rsid w:val="00DD1E7B"/>
    <w:rsid w:val="00DD31F7"/>
    <w:rsid w:val="00DD34BF"/>
    <w:rsid w:val="00DD46C0"/>
    <w:rsid w:val="00DD5619"/>
    <w:rsid w:val="00DD6E21"/>
    <w:rsid w:val="00DE1A38"/>
    <w:rsid w:val="00DE1F6A"/>
    <w:rsid w:val="00DE4A47"/>
    <w:rsid w:val="00DE7FFB"/>
    <w:rsid w:val="00DF0985"/>
    <w:rsid w:val="00DF26DF"/>
    <w:rsid w:val="00DF5649"/>
    <w:rsid w:val="00DF6CDC"/>
    <w:rsid w:val="00E02D89"/>
    <w:rsid w:val="00E04424"/>
    <w:rsid w:val="00E07B65"/>
    <w:rsid w:val="00E1018D"/>
    <w:rsid w:val="00E124ED"/>
    <w:rsid w:val="00E13E32"/>
    <w:rsid w:val="00E156E9"/>
    <w:rsid w:val="00E16865"/>
    <w:rsid w:val="00E22864"/>
    <w:rsid w:val="00E26A41"/>
    <w:rsid w:val="00E31909"/>
    <w:rsid w:val="00E32CCE"/>
    <w:rsid w:val="00E33D81"/>
    <w:rsid w:val="00E3662E"/>
    <w:rsid w:val="00E43CA0"/>
    <w:rsid w:val="00E50FE4"/>
    <w:rsid w:val="00E51619"/>
    <w:rsid w:val="00E516DB"/>
    <w:rsid w:val="00E524E6"/>
    <w:rsid w:val="00E52D0C"/>
    <w:rsid w:val="00E60999"/>
    <w:rsid w:val="00E609FE"/>
    <w:rsid w:val="00E60A16"/>
    <w:rsid w:val="00E60C16"/>
    <w:rsid w:val="00E61FB5"/>
    <w:rsid w:val="00E622F1"/>
    <w:rsid w:val="00E66199"/>
    <w:rsid w:val="00E670AE"/>
    <w:rsid w:val="00E70390"/>
    <w:rsid w:val="00E710B2"/>
    <w:rsid w:val="00E71B89"/>
    <w:rsid w:val="00E74079"/>
    <w:rsid w:val="00E74949"/>
    <w:rsid w:val="00E74FB1"/>
    <w:rsid w:val="00E756EE"/>
    <w:rsid w:val="00E810DC"/>
    <w:rsid w:val="00E82877"/>
    <w:rsid w:val="00E82C31"/>
    <w:rsid w:val="00E91C53"/>
    <w:rsid w:val="00E91D14"/>
    <w:rsid w:val="00E9309F"/>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12C1"/>
    <w:rsid w:val="00EF3352"/>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27CD4"/>
    <w:rsid w:val="00F30AB8"/>
    <w:rsid w:val="00F31DD4"/>
    <w:rsid w:val="00F33B31"/>
    <w:rsid w:val="00F36AD1"/>
    <w:rsid w:val="00F40B89"/>
    <w:rsid w:val="00F43D6D"/>
    <w:rsid w:val="00F526E8"/>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1A3F"/>
    <w:rsid w:val="00FD23B7"/>
    <w:rsid w:val="00FD2FE6"/>
    <w:rsid w:val="00FD5424"/>
    <w:rsid w:val="00FD7EE9"/>
    <w:rsid w:val="00FE0843"/>
    <w:rsid w:val="00FE3610"/>
    <w:rsid w:val="00FE3CC0"/>
    <w:rsid w:val="00FE6DD6"/>
    <w:rsid w:val="00FF0EF6"/>
    <w:rsid w:val="00FF35B6"/>
    <w:rsid w:val="00FF3C09"/>
    <w:rsid w:val="02B08CBA"/>
    <w:rsid w:val="06C9A540"/>
    <w:rsid w:val="07F6749E"/>
    <w:rsid w:val="0E05AF9A"/>
    <w:rsid w:val="146B8833"/>
    <w:rsid w:val="15108B19"/>
    <w:rsid w:val="174EC647"/>
    <w:rsid w:val="1829EEAA"/>
    <w:rsid w:val="1D5C6401"/>
    <w:rsid w:val="1FCA6336"/>
    <w:rsid w:val="24531AE4"/>
    <w:rsid w:val="260F8B2A"/>
    <w:rsid w:val="28E7EE0C"/>
    <w:rsid w:val="29259A67"/>
    <w:rsid w:val="3062D768"/>
    <w:rsid w:val="3113408E"/>
    <w:rsid w:val="3405A9AD"/>
    <w:rsid w:val="36060DB0"/>
    <w:rsid w:val="3839F0E8"/>
    <w:rsid w:val="3BCF7529"/>
    <w:rsid w:val="3DDB4467"/>
    <w:rsid w:val="3EAA8DF2"/>
    <w:rsid w:val="3EEF3A19"/>
    <w:rsid w:val="4011ADC3"/>
    <w:rsid w:val="42008B00"/>
    <w:rsid w:val="45AAA788"/>
    <w:rsid w:val="4C174D94"/>
    <w:rsid w:val="4D8E8F05"/>
    <w:rsid w:val="4E0E5AD5"/>
    <w:rsid w:val="54ED8908"/>
    <w:rsid w:val="54FE5AD5"/>
    <w:rsid w:val="56301B31"/>
    <w:rsid w:val="575904AC"/>
    <w:rsid w:val="57A102F1"/>
    <w:rsid w:val="5A458447"/>
    <w:rsid w:val="5D70E6D6"/>
    <w:rsid w:val="5FBDBA13"/>
    <w:rsid w:val="65210314"/>
    <w:rsid w:val="65DA8DAE"/>
    <w:rsid w:val="68F0245D"/>
    <w:rsid w:val="690F090B"/>
    <w:rsid w:val="69F8A21C"/>
    <w:rsid w:val="6F16C7D3"/>
    <w:rsid w:val="73CC42E3"/>
    <w:rsid w:val="775AA6B1"/>
    <w:rsid w:val="77630E7A"/>
    <w:rsid w:val="77C8DAC2"/>
    <w:rsid w:val="7A2C1C28"/>
    <w:rsid w:val="7AEECCA6"/>
    <w:rsid w:val="7C7FBDE9"/>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C01638E"/>
  <w15:chartTrackingRefBased/>
  <w15:docId w15:val="{3486CCCB-57E9-44BC-84F0-8AD154B7B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Heading 2 Char"/>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uiPriority w:val="99"/>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link w:val="ProposalChar"/>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 w:type="character" w:customStyle="1" w:styleId="ProposalChar">
    <w:name w:val="Proposal Char"/>
    <w:basedOn w:val="DefaultParagraphFont"/>
    <w:link w:val="Proposal"/>
    <w:qFormat/>
    <w:locked/>
    <w:rsid w:val="004A315E"/>
    <w:rPr>
      <w:rFonts w:ascii="Calibri" w:eastAsia="Calibri" w:hAnsi="Calibri" w:cs="Arial"/>
      <w:b/>
      <w:bCs/>
      <w:sz w:val="22"/>
      <w:szCs w:val="22"/>
      <w:lang w:eastAsia="en-US"/>
    </w:rPr>
  </w:style>
  <w:style w:type="paragraph" w:customStyle="1" w:styleId="doc-text20">
    <w:name w:val="doc-text2"/>
    <w:basedOn w:val="Normal"/>
    <w:rsid w:val="00AE0F4E"/>
    <w:pPr>
      <w:spacing w:before="100" w:beforeAutospacing="1" w:after="100" w:afterAutospacing="1"/>
    </w:pPr>
    <w:rPr>
      <w:rFonts w:ascii="SimSun" w:hAnsi="SimSun" w:cs="SimSun"/>
      <w:sz w:val="24"/>
      <w:szCs w:val="24"/>
      <w:lang w:val="en-US" w:eastAsia="zh-CN"/>
    </w:rPr>
  </w:style>
  <w:style w:type="paragraph" w:customStyle="1" w:styleId="Doc-title">
    <w:name w:val="Doc-title"/>
    <w:basedOn w:val="Normal"/>
    <w:next w:val="Doc-text2"/>
    <w:link w:val="Doc-titleChar"/>
    <w:qFormat/>
    <w:rsid w:val="005556B9"/>
    <w:pPr>
      <w:spacing w:before="60" w:after="0"/>
      <w:ind w:left="1259" w:hanging="1259"/>
    </w:pPr>
    <w:rPr>
      <w:rFonts w:eastAsia="Times New Roman"/>
      <w:noProof/>
      <w:sz w:val="24"/>
      <w:szCs w:val="24"/>
      <w:lang w:val="en-US" w:eastAsia="zh-CN"/>
    </w:rPr>
  </w:style>
  <w:style w:type="character" w:customStyle="1" w:styleId="Doc-titleChar">
    <w:name w:val="Doc-title Char"/>
    <w:link w:val="Doc-title"/>
    <w:rsid w:val="005556B9"/>
    <w:rPr>
      <w:rFonts w:ascii="Times New Roman" w:eastAsia="Times New Roman" w:hAnsi="Times New Roman"/>
      <w:noProof/>
      <w:sz w:val="24"/>
      <w:szCs w:val="24"/>
      <w:lang w:val="en-US" w:eastAsia="zh-CN"/>
    </w:rPr>
  </w:style>
  <w:style w:type="paragraph" w:customStyle="1" w:styleId="ContributionHeader">
    <w:name w:val="ContributionHeader"/>
    <w:basedOn w:val="Normal"/>
    <w:link w:val="ContributionHeaderChar"/>
    <w:rsid w:val="000D5795"/>
    <w:pPr>
      <w:widowControl w:val="0"/>
      <w:tabs>
        <w:tab w:val="left" w:pos="2340"/>
        <w:tab w:val="right" w:pos="9900"/>
      </w:tabs>
      <w:overflowPunct w:val="0"/>
      <w:autoSpaceDE w:val="0"/>
      <w:autoSpaceDN w:val="0"/>
      <w:adjustRightInd w:val="0"/>
      <w:spacing w:after="120"/>
      <w:textAlignment w:val="baseline"/>
    </w:pPr>
    <w:rPr>
      <w:rFonts w:eastAsia="Times New Roman"/>
      <w:b/>
      <w:sz w:val="24"/>
      <w:szCs w:val="24"/>
      <w:lang w:val="en-US" w:eastAsia="zh-CN"/>
    </w:rPr>
  </w:style>
  <w:style w:type="character" w:customStyle="1" w:styleId="ContributionHeaderChar">
    <w:name w:val="ContributionHeader Char"/>
    <w:link w:val="ContributionHeader"/>
    <w:rsid w:val="000D5795"/>
    <w:rPr>
      <w:rFonts w:ascii="Times New Roman" w:eastAsia="Times New Roman" w:hAnsi="Times New Roman"/>
      <w:b/>
      <w:sz w:val="24"/>
      <w:szCs w:val="24"/>
      <w:lang w:val="en-US" w:eastAsia="zh-CN"/>
    </w:rPr>
  </w:style>
  <w:style w:type="character" w:customStyle="1" w:styleId="CommentsChar">
    <w:name w:val="Comments Char"/>
    <w:link w:val="Comments"/>
    <w:qFormat/>
    <w:locked/>
    <w:rsid w:val="000E7074"/>
    <w:rPr>
      <w:rFonts w:ascii="Arial" w:eastAsia="MS Mincho" w:hAnsi="Arial" w:cs="Arial"/>
      <w:i/>
      <w:noProof/>
      <w:sz w:val="18"/>
      <w:szCs w:val="24"/>
    </w:rPr>
  </w:style>
  <w:style w:type="paragraph" w:customStyle="1" w:styleId="Comments">
    <w:name w:val="Comments"/>
    <w:basedOn w:val="Normal"/>
    <w:link w:val="CommentsChar"/>
    <w:qFormat/>
    <w:rsid w:val="000E7074"/>
    <w:pPr>
      <w:spacing w:before="40" w:after="0"/>
    </w:pPr>
    <w:rPr>
      <w:rFonts w:ascii="Arial" w:eastAsia="MS Mincho" w:hAnsi="Arial" w:cs="Arial"/>
      <w:i/>
      <w:noProof/>
      <w:sz w:val="18"/>
      <w:szCs w:val="24"/>
      <w:lang w:val="de-DE" w:eastAsia="de-DE"/>
    </w:rPr>
  </w:style>
  <w:style w:type="character" w:customStyle="1" w:styleId="TAHCar">
    <w:name w:val="TAH Car"/>
    <w:link w:val="TAH"/>
    <w:qFormat/>
    <w:locked/>
    <w:rsid w:val="005F61E1"/>
    <w:rPr>
      <w:rFonts w:ascii="Arial" w:hAnsi="Arial"/>
      <w:b/>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rsid w:val="009C5F9E"/>
    <w:rPr>
      <w:rFonts w:ascii="DengXian" w:hAnsi="SimSun" w:cs="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9209516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23390199">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36467464">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088142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51770321">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72873645">
      <w:bodyDiv w:val="1"/>
      <w:marLeft w:val="0"/>
      <w:marRight w:val="0"/>
      <w:marTop w:val="0"/>
      <w:marBottom w:val="0"/>
      <w:divBdr>
        <w:top w:val="none" w:sz="0" w:space="0" w:color="auto"/>
        <w:left w:val="none" w:sz="0" w:space="0" w:color="auto"/>
        <w:bottom w:val="none" w:sz="0" w:space="0" w:color="auto"/>
        <w:right w:val="none" w:sz="0" w:space="0" w:color="auto"/>
      </w:divBdr>
    </w:div>
    <w:div w:id="1680306716">
      <w:bodyDiv w:val="1"/>
      <w:marLeft w:val="0"/>
      <w:marRight w:val="0"/>
      <w:marTop w:val="0"/>
      <w:marBottom w:val="0"/>
      <w:divBdr>
        <w:top w:val="none" w:sz="0" w:space="0" w:color="auto"/>
        <w:left w:val="none" w:sz="0" w:space="0" w:color="auto"/>
        <w:bottom w:val="none" w:sz="0" w:space="0" w:color="auto"/>
        <w:right w:val="none" w:sz="0" w:space="0" w:color="auto"/>
      </w:divBdr>
    </w:div>
    <w:div w:id="1743915243">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04635145">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144968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bis-e/Inbox/R2-220204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6bis-e/Inbox/R2-220204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3_Iu/TSGR3_114bis-e/Docs/R3-22124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3_Iu/TSGR3_114bis-e/Docs/R3-221270.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4bis-e/Docs/R3-22127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5AIRPNAIUNRU-490051479-3944</_dlc_DocId>
    <_dlc_DocIdUrl xmlns="71c5aaf6-e6ce-465b-b873-5148d2a4c105">
      <Url>https://nokia.sharepoint.com/sites/c5g/projects/FAAS/_layouts/15/DocIdRedir.aspx?ID=5AIRPNAIUNRU-490051479-3944</Url>
      <Description>5AIRPNAIUNRU-490051479-3944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2.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3.xml><?xml version="1.0" encoding="utf-8"?>
<ds:datastoreItem xmlns:ds="http://schemas.openxmlformats.org/officeDocument/2006/customXml" ds:itemID="{F10219D3-A9D4-4614-8DD2-837EF55A810C}">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5.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6.xml><?xml version="1.0" encoding="utf-8"?>
<ds:datastoreItem xmlns:ds="http://schemas.openxmlformats.org/officeDocument/2006/customXml" ds:itemID="{A6BB32E7-1F49-4C1C-AFA7-EACFCEA1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1325</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dc:description/>
  <cp:lastModifiedBy>Nokia</cp:lastModifiedBy>
  <cp:revision>2</cp:revision>
  <cp:lastPrinted>1900-01-01T08:00:00Z</cp:lastPrinted>
  <dcterms:created xsi:type="dcterms:W3CDTF">2022-02-14T20:57:00Z</dcterms:created>
  <dcterms:modified xsi:type="dcterms:W3CDTF">2022-02-14T20:57:00Z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a73eafa8-b312-4f3d-b87c-f7e2d47ae76b</vt:lpwstr>
  </property>
</Properties>
</file>